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D060AF" w14:textId="62F74E15" w:rsidR="001E6097" w:rsidRPr="00FB3550" w:rsidRDefault="0089698F" w:rsidP="00FE75A7">
      <w:pPr>
        <w:pStyle w:val="JVBUHeading3"/>
        <w:spacing w:before="120" w:after="120" w:line="23" w:lineRule="atLeast"/>
        <w:rPr>
          <w:rFonts w:asciiTheme="minorHAnsi" w:hAnsiTheme="minorHAnsi" w:cstheme="minorHAnsi"/>
          <w:bCs/>
          <w:color w:val="000000" w:themeColor="text1"/>
          <w:sz w:val="36"/>
          <w:szCs w:val="36"/>
        </w:rPr>
      </w:pPr>
      <w:r w:rsidRPr="0089698F">
        <w:rPr>
          <w:rFonts w:asciiTheme="minorHAnsi" w:hAnsiTheme="minorHAnsi" w:cstheme="minorHAnsi"/>
          <w:bCs/>
          <w:color w:val="000000" w:themeColor="text1"/>
          <w:sz w:val="36"/>
          <w:szCs w:val="36"/>
        </w:rPr>
        <w:t xml:space="preserve">Analysis: </w:t>
      </w:r>
      <w:r w:rsidR="004E500B" w:rsidRPr="004E500B">
        <w:rPr>
          <w:rFonts w:asciiTheme="minorHAnsi" w:hAnsiTheme="minorHAnsi" w:cstheme="minorHAnsi"/>
          <w:bCs/>
          <w:color w:val="000000" w:themeColor="text1"/>
          <w:sz w:val="36"/>
          <w:szCs w:val="36"/>
        </w:rPr>
        <w:t>People impacted by family violence and sexual violence</w:t>
      </w:r>
    </w:p>
    <w:tbl>
      <w:tblPr>
        <w:tblW w:w="9072" w:type="dxa"/>
        <w:tblBorders>
          <w:top w:val="single" w:sz="4" w:space="0" w:color="D9D9D9" w:themeColor="background1" w:themeShade="D9"/>
          <w:bottom w:val="single" w:sz="4" w:space="0" w:color="D9D9D9" w:themeColor="background1" w:themeShade="D9"/>
          <w:insideH w:val="single" w:sz="4" w:space="0" w:color="FFFFFF" w:themeColor="background1"/>
          <w:insideV w:val="single" w:sz="4" w:space="0" w:color="D9D9D9" w:themeColor="background1" w:themeShade="D9"/>
        </w:tblBorders>
        <w:tblLook w:val="04A0" w:firstRow="1" w:lastRow="0" w:firstColumn="1" w:lastColumn="0" w:noHBand="0" w:noVBand="1"/>
      </w:tblPr>
      <w:tblGrid>
        <w:gridCol w:w="9072"/>
      </w:tblGrid>
      <w:tr w:rsidR="00771572" w:rsidRPr="00FB3550" w14:paraId="55E15B9E" w14:textId="77777777" w:rsidTr="00825932">
        <w:trPr>
          <w:trHeight w:val="20"/>
        </w:trPr>
        <w:tc>
          <w:tcPr>
            <w:tcW w:w="9072" w:type="dxa"/>
            <w:shd w:val="clear" w:color="auto" w:fill="auto"/>
          </w:tcPr>
          <w:p w14:paraId="21C9CD9A" w14:textId="2FD03F65" w:rsidR="00771572" w:rsidRPr="00FB3550" w:rsidRDefault="00771572" w:rsidP="00FE75A7">
            <w:pPr>
              <w:spacing w:before="120" w:after="120" w:line="23" w:lineRule="atLeast"/>
              <w:rPr>
                <w:rFonts w:cstheme="minorHAnsi"/>
                <w:b/>
                <w:color w:val="000000" w:themeColor="text1"/>
                <w:szCs w:val="24"/>
              </w:rPr>
            </w:pPr>
            <w:r w:rsidRPr="00FB3550">
              <w:rPr>
                <w:rFonts w:cstheme="minorHAnsi"/>
                <w:b/>
                <w:color w:val="000000" w:themeColor="text1"/>
                <w:szCs w:val="24"/>
              </w:rPr>
              <w:t xml:space="preserve">Date: </w:t>
            </w:r>
            <w:r w:rsidR="00D0277C">
              <w:rPr>
                <w:rFonts w:cstheme="minorHAnsi"/>
                <w:b/>
                <w:color w:val="000000" w:themeColor="text1"/>
                <w:szCs w:val="24"/>
              </w:rPr>
              <w:t>March</w:t>
            </w:r>
            <w:r>
              <w:rPr>
                <w:rFonts w:cstheme="minorHAnsi"/>
                <w:b/>
                <w:color w:val="000000" w:themeColor="text1"/>
                <w:szCs w:val="24"/>
              </w:rPr>
              <w:t xml:space="preserve"> 2022</w:t>
            </w:r>
          </w:p>
        </w:tc>
      </w:tr>
    </w:tbl>
    <w:p w14:paraId="2332105B" w14:textId="25C5F46E" w:rsidR="00725C6A" w:rsidRPr="003A4437" w:rsidRDefault="0089698F" w:rsidP="00FE75A7">
      <w:pPr>
        <w:pStyle w:val="Heading1"/>
        <w:spacing w:before="120" w:after="120" w:line="23" w:lineRule="atLeast"/>
        <w:jc w:val="left"/>
      </w:pPr>
      <w:r>
        <w:t>Purpose</w:t>
      </w:r>
    </w:p>
    <w:p w14:paraId="42B56132" w14:textId="43DA6299" w:rsidR="00E36C07" w:rsidRDefault="00E36C07" w:rsidP="00E36C07">
      <w:pPr>
        <w:spacing w:before="120" w:after="120" w:line="23" w:lineRule="atLeast"/>
        <w:rPr>
          <w:rFonts w:cstheme="minorHAnsi"/>
          <w:color w:val="000000" w:themeColor="text1"/>
          <w:szCs w:val="24"/>
        </w:rPr>
      </w:pPr>
      <w:r w:rsidRPr="00DA3BE9">
        <w:rPr>
          <w:rFonts w:cstheme="minorHAnsi"/>
          <w:color w:val="000000" w:themeColor="text1"/>
          <w:szCs w:val="24"/>
        </w:rPr>
        <w:t xml:space="preserve">During May and June 2021, the Joint Venture engaged with people across Aotearoa New Zealand to inform </w:t>
      </w:r>
      <w:hyperlink r:id="rId8" w:history="1">
        <w:r w:rsidR="006C734F" w:rsidRPr="0025598B">
          <w:rPr>
            <w:rStyle w:val="Hyperlink"/>
            <w:i/>
            <w:iCs/>
          </w:rPr>
          <w:t>Te Aorerekura – the National Strategy to Eliminate Family Violence and Sexual Violence</w:t>
        </w:r>
      </w:hyperlink>
      <w:r w:rsidR="006C734F">
        <w:rPr>
          <w:i/>
          <w:iCs/>
        </w:rPr>
        <w:t xml:space="preserve">. </w:t>
      </w:r>
      <w:r w:rsidRPr="00DA3BE9">
        <w:rPr>
          <w:rFonts w:cstheme="minorHAnsi"/>
          <w:color w:val="000000" w:themeColor="text1"/>
          <w:szCs w:val="24"/>
        </w:rPr>
        <w:t xml:space="preserve">A key part of this engagement was the </w:t>
      </w:r>
      <w:r>
        <w:rPr>
          <w:rFonts w:cstheme="minorHAnsi"/>
          <w:color w:val="000000" w:themeColor="text1"/>
          <w:szCs w:val="24"/>
        </w:rPr>
        <w:t xml:space="preserve">feedback sought from people impacted by violence. </w:t>
      </w:r>
      <w:r w:rsidRPr="00DA3BE9">
        <w:rPr>
          <w:rFonts w:cstheme="minorHAnsi"/>
          <w:color w:val="000000" w:themeColor="text1"/>
          <w:szCs w:val="24"/>
        </w:rPr>
        <w:t>This paper reflects the experience</w:t>
      </w:r>
      <w:r>
        <w:rPr>
          <w:rFonts w:cstheme="minorHAnsi"/>
          <w:color w:val="000000" w:themeColor="text1"/>
          <w:szCs w:val="24"/>
        </w:rPr>
        <w:t xml:space="preserve"> of people impacted by violence</w:t>
      </w:r>
      <w:r w:rsidRPr="00DA3BE9">
        <w:rPr>
          <w:rFonts w:cstheme="minorHAnsi"/>
          <w:color w:val="000000" w:themeColor="text1"/>
          <w:szCs w:val="24"/>
        </w:rPr>
        <w:t xml:space="preserve"> with the family violence and sexual violence systems and the opportunities for improving how Aotearoa New Zealand work to prevent, respond, heal and recover from these forms of violence. Communities, organisations and individuals were generous in sharing their experiences, and through their insight government agencies have worked to develop a 25-year Strategy designed to achieve the </w:t>
      </w:r>
      <w:proofErr w:type="spellStart"/>
      <w:r w:rsidRPr="00DA3BE9">
        <w:rPr>
          <w:rFonts w:cstheme="minorHAnsi"/>
          <w:color w:val="000000" w:themeColor="text1"/>
          <w:szCs w:val="24"/>
        </w:rPr>
        <w:t>moemoeā</w:t>
      </w:r>
      <w:proofErr w:type="spellEnd"/>
      <w:r w:rsidRPr="00DA3BE9">
        <w:rPr>
          <w:rFonts w:cstheme="minorHAnsi"/>
          <w:color w:val="000000" w:themeColor="text1"/>
          <w:szCs w:val="24"/>
        </w:rPr>
        <w:t xml:space="preserve">, or vision: All people in Aotearoa New Zealand are thriving: their wellbeing is enhanced and sustained because they are safe and supported to live their lives free from family violence and sexual violence. </w:t>
      </w:r>
    </w:p>
    <w:p w14:paraId="435EA4D0" w14:textId="6F9FE89D" w:rsidR="00E36C07" w:rsidRPr="00932567" w:rsidRDefault="00E36C07" w:rsidP="00E36C07">
      <w:pPr>
        <w:spacing w:before="120" w:after="120" w:line="23" w:lineRule="atLeast"/>
        <w:rPr>
          <w:rFonts w:cstheme="minorHAnsi"/>
          <w:i/>
          <w:iCs/>
          <w:color w:val="000000" w:themeColor="text1"/>
          <w:szCs w:val="24"/>
        </w:rPr>
      </w:pPr>
      <w:r w:rsidRPr="000273BD">
        <w:rPr>
          <w:rFonts w:cstheme="minorHAnsi"/>
          <w:color w:val="000000" w:themeColor="text1"/>
          <w:szCs w:val="24"/>
        </w:rPr>
        <w:t>This paper s</w:t>
      </w:r>
      <w:r>
        <w:rPr>
          <w:rFonts w:cstheme="minorHAnsi"/>
          <w:color w:val="000000" w:themeColor="text1"/>
          <w:szCs w:val="24"/>
        </w:rPr>
        <w:t xml:space="preserve">ets out </w:t>
      </w:r>
      <w:r w:rsidRPr="000273BD">
        <w:rPr>
          <w:rFonts w:cstheme="minorHAnsi"/>
          <w:color w:val="000000" w:themeColor="text1"/>
          <w:szCs w:val="24"/>
        </w:rPr>
        <w:t>themes that came out of written submissions</w:t>
      </w:r>
      <w:r>
        <w:rPr>
          <w:rFonts w:cstheme="minorHAnsi"/>
          <w:color w:val="000000" w:themeColor="text1"/>
          <w:szCs w:val="24"/>
        </w:rPr>
        <w:t>, online surveys</w:t>
      </w:r>
      <w:r w:rsidR="00A76D85">
        <w:rPr>
          <w:rFonts w:cstheme="minorHAnsi"/>
          <w:color w:val="000000" w:themeColor="text1"/>
          <w:szCs w:val="24"/>
        </w:rPr>
        <w:t xml:space="preserve"> and conversations with people impacted by violence and specialist frontline advocates and workers who sit alongside, and support people impacted by violence. This paper</w:t>
      </w:r>
      <w:r>
        <w:rPr>
          <w:rFonts w:cstheme="minorHAnsi"/>
          <w:color w:val="000000" w:themeColor="text1"/>
          <w:szCs w:val="24"/>
        </w:rPr>
        <w:t xml:space="preserve"> </w:t>
      </w:r>
      <w:r w:rsidRPr="000273BD">
        <w:rPr>
          <w:rFonts w:cstheme="minorHAnsi"/>
          <w:color w:val="000000" w:themeColor="text1"/>
          <w:szCs w:val="24"/>
        </w:rPr>
        <w:t>uses</w:t>
      </w:r>
      <w:r>
        <w:rPr>
          <w:rFonts w:cstheme="minorHAnsi"/>
          <w:color w:val="000000" w:themeColor="text1"/>
          <w:szCs w:val="24"/>
        </w:rPr>
        <w:t>,</w:t>
      </w:r>
      <w:r w:rsidRPr="000273BD">
        <w:rPr>
          <w:rFonts w:cstheme="minorHAnsi"/>
          <w:color w:val="000000" w:themeColor="text1"/>
          <w:szCs w:val="24"/>
        </w:rPr>
        <w:t xml:space="preserve"> as much as possible</w:t>
      </w:r>
      <w:r>
        <w:rPr>
          <w:rFonts w:cstheme="minorHAnsi"/>
          <w:color w:val="000000" w:themeColor="text1"/>
          <w:szCs w:val="24"/>
        </w:rPr>
        <w:t>,</w:t>
      </w:r>
      <w:r w:rsidRPr="000273BD">
        <w:rPr>
          <w:rFonts w:cstheme="minorHAnsi"/>
          <w:color w:val="000000" w:themeColor="text1"/>
          <w:szCs w:val="24"/>
        </w:rPr>
        <w:t xml:space="preserve"> the words and voices of the people who shared their </w:t>
      </w:r>
      <w:proofErr w:type="spellStart"/>
      <w:r w:rsidRPr="00583B85">
        <w:rPr>
          <w:rFonts w:cstheme="minorHAnsi"/>
          <w:color w:val="000000" w:themeColor="text1"/>
          <w:szCs w:val="24"/>
        </w:rPr>
        <w:t>pūrākau</w:t>
      </w:r>
      <w:proofErr w:type="spellEnd"/>
      <w:r w:rsidRPr="00583B85">
        <w:rPr>
          <w:rFonts w:cstheme="minorHAnsi"/>
          <w:color w:val="000000" w:themeColor="text1"/>
          <w:szCs w:val="24"/>
        </w:rPr>
        <w:t xml:space="preserve"> (stories) and </w:t>
      </w:r>
      <w:proofErr w:type="spellStart"/>
      <w:r w:rsidRPr="00583B85">
        <w:rPr>
          <w:rFonts w:cstheme="minorHAnsi"/>
          <w:color w:val="000000" w:themeColor="text1"/>
          <w:szCs w:val="24"/>
        </w:rPr>
        <w:t>whakaaro</w:t>
      </w:r>
      <w:proofErr w:type="spellEnd"/>
      <w:r w:rsidRPr="00583B85">
        <w:rPr>
          <w:rFonts w:cstheme="minorHAnsi"/>
          <w:color w:val="000000" w:themeColor="text1"/>
          <w:szCs w:val="24"/>
        </w:rPr>
        <w:t xml:space="preserve"> (thoughts)</w:t>
      </w:r>
      <w:r>
        <w:rPr>
          <w:rFonts w:cstheme="minorHAnsi"/>
          <w:color w:val="000000" w:themeColor="text1"/>
          <w:szCs w:val="24"/>
        </w:rPr>
        <w:t>.</w:t>
      </w:r>
    </w:p>
    <w:p w14:paraId="0E699C92" w14:textId="6A0CEF6B" w:rsidR="003420A4" w:rsidRPr="003A4437" w:rsidRDefault="0089698F" w:rsidP="00FE75A7">
      <w:pPr>
        <w:pStyle w:val="Heading1"/>
        <w:spacing w:before="120" w:after="120" w:line="23" w:lineRule="atLeast"/>
        <w:jc w:val="left"/>
      </w:pPr>
      <w:r w:rsidRPr="0089698F">
        <w:t xml:space="preserve">Our engagement process with </w:t>
      </w:r>
      <w:r w:rsidR="004E500B" w:rsidRPr="004E500B">
        <w:t>people impacted by violence</w:t>
      </w:r>
    </w:p>
    <w:p w14:paraId="30A72C3E" w14:textId="52DC57CD" w:rsidR="004E500B" w:rsidRPr="004E500B" w:rsidRDefault="00C11A94" w:rsidP="00FE75A7">
      <w:pPr>
        <w:pStyle w:val="Heading2"/>
        <w:spacing w:before="120" w:after="120" w:line="23" w:lineRule="atLeast"/>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A key consideration for </w:t>
      </w:r>
      <w:r w:rsidR="004E500B" w:rsidRPr="004E500B">
        <w:rPr>
          <w:rFonts w:asciiTheme="minorHAnsi" w:hAnsiTheme="minorHAnsi" w:cstheme="minorHAnsi"/>
          <w:color w:val="000000" w:themeColor="text1"/>
          <w:sz w:val="24"/>
          <w:szCs w:val="24"/>
        </w:rPr>
        <w:t xml:space="preserve">engagement </w:t>
      </w:r>
      <w:r>
        <w:rPr>
          <w:rFonts w:asciiTheme="minorHAnsi" w:hAnsiTheme="minorHAnsi" w:cstheme="minorHAnsi"/>
          <w:color w:val="000000" w:themeColor="text1"/>
          <w:sz w:val="24"/>
          <w:szCs w:val="24"/>
        </w:rPr>
        <w:t xml:space="preserve">on the National Strategy was </w:t>
      </w:r>
      <w:r w:rsidR="004E500B" w:rsidRPr="004E500B">
        <w:rPr>
          <w:rFonts w:asciiTheme="minorHAnsi" w:hAnsiTheme="minorHAnsi" w:cstheme="minorHAnsi"/>
          <w:color w:val="000000" w:themeColor="text1"/>
          <w:sz w:val="24"/>
          <w:szCs w:val="24"/>
        </w:rPr>
        <w:t xml:space="preserve">hearing from those impacted by violence </w:t>
      </w:r>
      <w:r w:rsidR="00986B0D">
        <w:rPr>
          <w:rFonts w:asciiTheme="minorHAnsi" w:hAnsiTheme="minorHAnsi" w:cstheme="minorHAnsi"/>
          <w:color w:val="000000" w:themeColor="text1"/>
          <w:sz w:val="24"/>
          <w:szCs w:val="24"/>
        </w:rPr>
        <w:t>in safe way</w:t>
      </w:r>
      <w:r>
        <w:rPr>
          <w:rFonts w:asciiTheme="minorHAnsi" w:hAnsiTheme="minorHAnsi" w:cstheme="minorHAnsi"/>
          <w:color w:val="000000" w:themeColor="text1"/>
          <w:sz w:val="24"/>
          <w:szCs w:val="24"/>
        </w:rPr>
        <w:t xml:space="preserve">s, to ensure their </w:t>
      </w:r>
      <w:r w:rsidR="004E500B" w:rsidRPr="004E500B">
        <w:rPr>
          <w:rFonts w:asciiTheme="minorHAnsi" w:hAnsiTheme="minorHAnsi" w:cstheme="minorHAnsi"/>
          <w:color w:val="000000" w:themeColor="text1"/>
          <w:sz w:val="24"/>
          <w:szCs w:val="24"/>
        </w:rPr>
        <w:t>views, experiences and recommendations</w:t>
      </w:r>
      <w:r>
        <w:rPr>
          <w:rFonts w:asciiTheme="minorHAnsi" w:hAnsiTheme="minorHAnsi" w:cstheme="minorHAnsi"/>
          <w:color w:val="000000" w:themeColor="text1"/>
          <w:sz w:val="24"/>
          <w:szCs w:val="24"/>
        </w:rPr>
        <w:t xml:space="preserve"> could be reflected in the Strategy. </w:t>
      </w:r>
      <w:r w:rsidR="004E500B" w:rsidRPr="008A1019">
        <w:rPr>
          <w:rFonts w:asciiTheme="minorHAnsi" w:hAnsiTheme="minorHAnsi" w:cstheme="minorHAnsi"/>
          <w:color w:val="000000" w:themeColor="text1"/>
          <w:sz w:val="24"/>
          <w:szCs w:val="24"/>
        </w:rPr>
        <w:t xml:space="preserve"> </w:t>
      </w:r>
    </w:p>
    <w:p w14:paraId="18590877" w14:textId="16F0BAEF" w:rsidR="004E500B" w:rsidRDefault="004E500B" w:rsidP="00FE75A7">
      <w:pPr>
        <w:pStyle w:val="Heading2"/>
        <w:spacing w:before="120" w:after="120" w:line="23" w:lineRule="atLeast"/>
        <w:rPr>
          <w:rFonts w:asciiTheme="minorHAnsi" w:hAnsiTheme="minorHAnsi" w:cstheme="minorHAnsi"/>
          <w:color w:val="000000" w:themeColor="text1"/>
          <w:sz w:val="24"/>
          <w:szCs w:val="24"/>
        </w:rPr>
      </w:pPr>
      <w:r w:rsidRPr="004E500B">
        <w:rPr>
          <w:rFonts w:asciiTheme="minorHAnsi" w:hAnsiTheme="minorHAnsi" w:cstheme="minorHAnsi"/>
          <w:color w:val="000000" w:themeColor="text1"/>
          <w:sz w:val="24"/>
          <w:szCs w:val="24"/>
        </w:rPr>
        <w:t xml:space="preserve">To achieve this, </w:t>
      </w:r>
      <w:r w:rsidR="00D0277C" w:rsidRPr="004E500B">
        <w:rPr>
          <w:rFonts w:asciiTheme="minorHAnsi" w:hAnsiTheme="minorHAnsi" w:cstheme="minorHAnsi"/>
          <w:color w:val="000000" w:themeColor="text1"/>
          <w:sz w:val="24"/>
          <w:szCs w:val="24"/>
        </w:rPr>
        <w:t xml:space="preserve">advice </w:t>
      </w:r>
      <w:r w:rsidR="00D0277C">
        <w:rPr>
          <w:rFonts w:asciiTheme="minorHAnsi" w:hAnsiTheme="minorHAnsi" w:cstheme="minorHAnsi"/>
          <w:color w:val="000000" w:themeColor="text1"/>
          <w:sz w:val="24"/>
          <w:szCs w:val="24"/>
        </w:rPr>
        <w:t xml:space="preserve">was </w:t>
      </w:r>
      <w:r w:rsidRPr="004E500B">
        <w:rPr>
          <w:rFonts w:asciiTheme="minorHAnsi" w:hAnsiTheme="minorHAnsi" w:cstheme="minorHAnsi"/>
          <w:color w:val="000000" w:themeColor="text1"/>
          <w:sz w:val="24"/>
          <w:szCs w:val="24"/>
        </w:rPr>
        <w:t xml:space="preserve">sought from the following key stakeholders: </w:t>
      </w:r>
    </w:p>
    <w:p w14:paraId="2AA66AB7" w14:textId="17946A3E" w:rsidR="004E500B" w:rsidRPr="004E500B" w:rsidRDefault="004E500B" w:rsidP="00FE75A7">
      <w:pPr>
        <w:pStyle w:val="ListParagraph"/>
        <w:numPr>
          <w:ilvl w:val="0"/>
          <w:numId w:val="28"/>
        </w:numPr>
        <w:spacing w:before="120" w:after="120" w:line="23" w:lineRule="atLeast"/>
        <w:ind w:left="714" w:hanging="357"/>
        <w:contextualSpacing w:val="0"/>
        <w:rPr>
          <w:lang w:eastAsia="ja-JP"/>
        </w:rPr>
      </w:pPr>
      <w:r w:rsidRPr="004E500B">
        <w:rPr>
          <w:rFonts w:cstheme="minorHAnsi"/>
          <w:color w:val="000000" w:themeColor="text1"/>
          <w:szCs w:val="24"/>
        </w:rPr>
        <w:t xml:space="preserve">The Backbone Collective, an independent registered charity who gather information about the system response from women who have experienced violence and abuse to support the system to continually improve. </w:t>
      </w:r>
    </w:p>
    <w:p w14:paraId="4D58ABC5" w14:textId="28B94618" w:rsidR="004E500B" w:rsidRPr="004E500B" w:rsidRDefault="004E500B" w:rsidP="00FE75A7">
      <w:pPr>
        <w:pStyle w:val="ListParagraph"/>
        <w:numPr>
          <w:ilvl w:val="0"/>
          <w:numId w:val="28"/>
        </w:numPr>
        <w:spacing w:before="120" w:after="120" w:line="23" w:lineRule="atLeast"/>
        <w:ind w:left="714" w:hanging="357"/>
        <w:contextualSpacing w:val="0"/>
        <w:rPr>
          <w:lang w:eastAsia="ja-JP"/>
        </w:rPr>
      </w:pPr>
      <w:r w:rsidRPr="004E500B">
        <w:rPr>
          <w:rFonts w:cstheme="minorHAnsi"/>
          <w:color w:val="000000" w:themeColor="text1"/>
          <w:szCs w:val="24"/>
        </w:rPr>
        <w:t>Family violence and sexual violence national bodies</w:t>
      </w:r>
      <w:r>
        <w:rPr>
          <w:rStyle w:val="FootnoteReference"/>
          <w:rFonts w:cstheme="minorHAnsi"/>
          <w:color w:val="000000" w:themeColor="text1"/>
          <w:szCs w:val="24"/>
        </w:rPr>
        <w:footnoteReference w:id="1"/>
      </w:r>
      <w:r w:rsidRPr="004E500B">
        <w:rPr>
          <w:rFonts w:cstheme="minorHAnsi"/>
          <w:color w:val="000000" w:themeColor="text1"/>
          <w:szCs w:val="24"/>
        </w:rPr>
        <w:t xml:space="preserve"> who have member NGOs who provide specialist services and programmes for people impacted by violence.</w:t>
      </w:r>
    </w:p>
    <w:p w14:paraId="53CDADF3" w14:textId="77777777" w:rsidR="00FE75A7" w:rsidRDefault="004E500B" w:rsidP="00FE75A7">
      <w:pPr>
        <w:pStyle w:val="ListParagraph"/>
        <w:numPr>
          <w:ilvl w:val="0"/>
          <w:numId w:val="28"/>
        </w:numPr>
        <w:spacing w:before="120" w:after="120" w:line="23" w:lineRule="atLeast"/>
        <w:ind w:left="714" w:hanging="357"/>
        <w:contextualSpacing w:val="0"/>
        <w:rPr>
          <w:rFonts w:cstheme="minorHAnsi"/>
          <w:color w:val="000000" w:themeColor="text1"/>
          <w:szCs w:val="24"/>
        </w:rPr>
        <w:sectPr w:rsidR="00FE75A7" w:rsidSect="00FE75A7">
          <w:headerReference w:type="even" r:id="rId9"/>
          <w:headerReference w:type="default" r:id="rId10"/>
          <w:footerReference w:type="default" r:id="rId11"/>
          <w:headerReference w:type="first" r:id="rId12"/>
          <w:footerReference w:type="first" r:id="rId13"/>
          <w:type w:val="continuous"/>
          <w:pgSz w:w="11906" w:h="16838"/>
          <w:pgMar w:top="1440" w:right="1253" w:bottom="2268" w:left="1440" w:header="709" w:footer="709" w:gutter="0"/>
          <w:cols w:space="708"/>
          <w:titlePg/>
          <w:docGrid w:linePitch="360"/>
        </w:sectPr>
      </w:pPr>
      <w:r w:rsidRPr="004E500B">
        <w:rPr>
          <w:rFonts w:cstheme="minorHAnsi"/>
          <w:color w:val="000000" w:themeColor="text1"/>
          <w:szCs w:val="24"/>
        </w:rPr>
        <w:lastRenderedPageBreak/>
        <w:t>The Department of Corrections (Corrections) to reach their social workers and programme facilitators in women’s prisons.</w:t>
      </w:r>
    </w:p>
    <w:p w14:paraId="406BD7F3" w14:textId="06B48336" w:rsidR="004E500B" w:rsidRPr="004E500B" w:rsidRDefault="004E500B" w:rsidP="00FE75A7">
      <w:pPr>
        <w:pStyle w:val="Heading2"/>
        <w:spacing w:before="120" w:after="120" w:line="23" w:lineRule="atLeast"/>
        <w:rPr>
          <w:rFonts w:asciiTheme="minorHAnsi" w:hAnsiTheme="minorHAnsi" w:cstheme="minorHAnsi"/>
          <w:color w:val="000000" w:themeColor="text1"/>
          <w:sz w:val="24"/>
          <w:szCs w:val="24"/>
        </w:rPr>
      </w:pPr>
      <w:r w:rsidRPr="004E500B">
        <w:rPr>
          <w:rFonts w:asciiTheme="minorHAnsi" w:hAnsiTheme="minorHAnsi" w:cstheme="minorHAnsi"/>
          <w:color w:val="000000" w:themeColor="text1"/>
          <w:sz w:val="24"/>
          <w:szCs w:val="24"/>
        </w:rPr>
        <w:t xml:space="preserve">After consulting with a small group of victims and survivors about how to make engagement on the National Strategy safe, accessible and meaningful, The Backbone Collective recommended </w:t>
      </w:r>
      <w:r w:rsidR="00D0277C">
        <w:rPr>
          <w:rFonts w:asciiTheme="minorHAnsi" w:hAnsiTheme="minorHAnsi" w:cstheme="minorHAnsi"/>
          <w:color w:val="000000" w:themeColor="text1"/>
          <w:sz w:val="24"/>
          <w:szCs w:val="24"/>
        </w:rPr>
        <w:t xml:space="preserve">offering </w:t>
      </w:r>
      <w:r w:rsidRPr="004E500B">
        <w:rPr>
          <w:rFonts w:asciiTheme="minorHAnsi" w:hAnsiTheme="minorHAnsi" w:cstheme="minorHAnsi"/>
          <w:color w:val="000000" w:themeColor="text1"/>
          <w:sz w:val="24"/>
          <w:szCs w:val="24"/>
        </w:rPr>
        <w:t xml:space="preserve">an independent survey for women impacted by violence. They advised that victims and survivors feel safer and more able to </w:t>
      </w:r>
      <w:r w:rsidR="008A1019">
        <w:rPr>
          <w:rFonts w:asciiTheme="minorHAnsi" w:hAnsiTheme="minorHAnsi" w:cstheme="minorHAnsi"/>
          <w:color w:val="000000" w:themeColor="text1"/>
          <w:sz w:val="24"/>
          <w:szCs w:val="24"/>
        </w:rPr>
        <w:t>give</w:t>
      </w:r>
      <w:r w:rsidRPr="004E500B">
        <w:rPr>
          <w:rFonts w:asciiTheme="minorHAnsi" w:hAnsiTheme="minorHAnsi" w:cstheme="minorHAnsi"/>
          <w:color w:val="000000" w:themeColor="text1"/>
          <w:sz w:val="24"/>
          <w:szCs w:val="24"/>
        </w:rPr>
        <w:t xml:space="preserve"> their feedback via an independent survey managed and implemented by a specialist victim advocacy </w:t>
      </w:r>
      <w:r w:rsidR="00C11A94">
        <w:rPr>
          <w:rFonts w:asciiTheme="minorHAnsi" w:hAnsiTheme="minorHAnsi" w:cstheme="minorHAnsi"/>
          <w:color w:val="000000" w:themeColor="text1"/>
          <w:sz w:val="24"/>
          <w:szCs w:val="24"/>
        </w:rPr>
        <w:t>non-governmen</w:t>
      </w:r>
      <w:r w:rsidR="00211693">
        <w:rPr>
          <w:rFonts w:asciiTheme="minorHAnsi" w:hAnsiTheme="minorHAnsi" w:cstheme="minorHAnsi"/>
          <w:color w:val="000000" w:themeColor="text1"/>
          <w:sz w:val="24"/>
          <w:szCs w:val="24"/>
        </w:rPr>
        <w:t>t</w:t>
      </w:r>
      <w:r w:rsidR="00C11A94">
        <w:rPr>
          <w:rFonts w:asciiTheme="minorHAnsi" w:hAnsiTheme="minorHAnsi" w:cstheme="minorHAnsi"/>
          <w:color w:val="000000" w:themeColor="text1"/>
          <w:sz w:val="24"/>
          <w:szCs w:val="24"/>
        </w:rPr>
        <w:t xml:space="preserve"> organisation</w:t>
      </w:r>
      <w:r w:rsidR="009B2520">
        <w:rPr>
          <w:rFonts w:asciiTheme="minorHAnsi" w:hAnsiTheme="minorHAnsi" w:cstheme="minorHAnsi"/>
          <w:color w:val="000000" w:themeColor="text1"/>
          <w:sz w:val="24"/>
          <w:szCs w:val="24"/>
        </w:rPr>
        <w:t>s</w:t>
      </w:r>
      <w:r w:rsidR="00C11A94">
        <w:rPr>
          <w:rFonts w:asciiTheme="minorHAnsi" w:hAnsiTheme="minorHAnsi" w:cstheme="minorHAnsi"/>
          <w:color w:val="000000" w:themeColor="text1"/>
          <w:sz w:val="24"/>
          <w:szCs w:val="24"/>
        </w:rPr>
        <w:t xml:space="preserve"> (</w:t>
      </w:r>
      <w:r w:rsidRPr="004E500B">
        <w:rPr>
          <w:rFonts w:asciiTheme="minorHAnsi" w:hAnsiTheme="minorHAnsi" w:cstheme="minorHAnsi"/>
          <w:color w:val="000000" w:themeColor="text1"/>
          <w:sz w:val="24"/>
          <w:szCs w:val="24"/>
        </w:rPr>
        <w:t>NGO</w:t>
      </w:r>
      <w:r w:rsidR="00C11A94">
        <w:rPr>
          <w:rFonts w:asciiTheme="minorHAnsi" w:hAnsiTheme="minorHAnsi" w:cstheme="minorHAnsi"/>
          <w:color w:val="000000" w:themeColor="text1"/>
          <w:sz w:val="24"/>
          <w:szCs w:val="24"/>
        </w:rPr>
        <w:t>)</w:t>
      </w:r>
      <w:r w:rsidRPr="004E500B">
        <w:rPr>
          <w:rFonts w:asciiTheme="minorHAnsi" w:hAnsiTheme="minorHAnsi" w:cstheme="minorHAnsi"/>
          <w:color w:val="000000" w:themeColor="text1"/>
          <w:sz w:val="24"/>
          <w:szCs w:val="24"/>
        </w:rPr>
        <w:t xml:space="preserve"> rather than through the other online feedback channels government had made available. To </w:t>
      </w:r>
      <w:r w:rsidR="00C11A94">
        <w:rPr>
          <w:rFonts w:asciiTheme="minorHAnsi" w:hAnsiTheme="minorHAnsi" w:cstheme="minorHAnsi"/>
          <w:color w:val="000000" w:themeColor="text1"/>
          <w:sz w:val="24"/>
          <w:szCs w:val="24"/>
        </w:rPr>
        <w:t xml:space="preserve">enable this, </w:t>
      </w:r>
      <w:r w:rsidRPr="004E500B">
        <w:rPr>
          <w:rFonts w:asciiTheme="minorHAnsi" w:hAnsiTheme="minorHAnsi" w:cstheme="minorHAnsi"/>
          <w:color w:val="000000" w:themeColor="text1"/>
          <w:sz w:val="24"/>
          <w:szCs w:val="24"/>
        </w:rPr>
        <w:t>The Backbone Collective developed and released a survey for women impacted by violence, aged 16</w:t>
      </w:r>
      <w:r w:rsidR="008A1019">
        <w:rPr>
          <w:rFonts w:asciiTheme="minorHAnsi" w:hAnsiTheme="minorHAnsi" w:cstheme="minorHAnsi"/>
          <w:color w:val="000000" w:themeColor="text1"/>
          <w:sz w:val="24"/>
          <w:szCs w:val="24"/>
        </w:rPr>
        <w:t xml:space="preserve"> and over</w:t>
      </w:r>
      <w:r w:rsidRPr="004E500B">
        <w:rPr>
          <w:rFonts w:asciiTheme="minorHAnsi" w:hAnsiTheme="minorHAnsi" w:cstheme="minorHAnsi"/>
          <w:color w:val="000000" w:themeColor="text1"/>
          <w:sz w:val="24"/>
          <w:szCs w:val="24"/>
        </w:rPr>
        <w:t>. The survey ran from 17 May to 30 June 2021</w:t>
      </w:r>
      <w:r w:rsidR="00C11A94">
        <w:rPr>
          <w:rFonts w:asciiTheme="minorHAnsi" w:hAnsiTheme="minorHAnsi" w:cstheme="minorHAnsi"/>
          <w:color w:val="000000" w:themeColor="text1"/>
          <w:sz w:val="24"/>
          <w:szCs w:val="24"/>
        </w:rPr>
        <w:t xml:space="preserve">, </w:t>
      </w:r>
      <w:r w:rsidRPr="004E500B">
        <w:rPr>
          <w:rFonts w:asciiTheme="minorHAnsi" w:hAnsiTheme="minorHAnsi" w:cstheme="minorHAnsi"/>
          <w:color w:val="000000" w:themeColor="text1"/>
          <w:sz w:val="24"/>
          <w:szCs w:val="24"/>
        </w:rPr>
        <w:t xml:space="preserve">captured the ethnicity of participants and asked questions to gather women’s feedback on the development of the National Strategy and Action Plan. The survey received 264 valid responses, of which 50 were from wāhine Māori. The feedback received from wāhine Māori can be found in the </w:t>
      </w:r>
      <w:hyperlink r:id="rId14" w:history="1">
        <w:r w:rsidRPr="004872F0">
          <w:rPr>
            <w:rStyle w:val="Hyperlink"/>
            <w:rFonts w:asciiTheme="minorHAnsi" w:hAnsiTheme="minorHAnsi" w:cstheme="minorHAnsi"/>
            <w:sz w:val="24"/>
            <w:szCs w:val="24"/>
          </w:rPr>
          <w:t xml:space="preserve">tangata whenua </w:t>
        </w:r>
        <w:r w:rsidR="00C11A94" w:rsidRPr="004872F0">
          <w:rPr>
            <w:rStyle w:val="Hyperlink"/>
            <w:rFonts w:asciiTheme="minorHAnsi" w:hAnsiTheme="minorHAnsi" w:cstheme="minorHAnsi"/>
            <w:sz w:val="24"/>
            <w:szCs w:val="24"/>
          </w:rPr>
          <w:t xml:space="preserve">analysis </w:t>
        </w:r>
        <w:r w:rsidRPr="004872F0">
          <w:rPr>
            <w:rStyle w:val="Hyperlink"/>
            <w:rFonts w:asciiTheme="minorHAnsi" w:hAnsiTheme="minorHAnsi" w:cstheme="minorHAnsi"/>
            <w:sz w:val="24"/>
            <w:szCs w:val="24"/>
          </w:rPr>
          <w:t>paper</w:t>
        </w:r>
      </w:hyperlink>
      <w:r w:rsidRPr="00E16B5E">
        <w:rPr>
          <w:rFonts w:asciiTheme="minorHAnsi" w:hAnsiTheme="minorHAnsi" w:cstheme="minorHAnsi"/>
          <w:color w:val="000000" w:themeColor="text1"/>
          <w:sz w:val="24"/>
          <w:szCs w:val="24"/>
        </w:rPr>
        <w:t>.</w:t>
      </w:r>
    </w:p>
    <w:p w14:paraId="0448500F" w14:textId="4AB47FDB" w:rsidR="004E500B" w:rsidRPr="004E500B" w:rsidRDefault="00D0277C" w:rsidP="00FE75A7">
      <w:pPr>
        <w:pStyle w:val="Heading2"/>
        <w:spacing w:before="120" w:after="120" w:line="23" w:lineRule="atLeast"/>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O</w:t>
      </w:r>
      <w:r w:rsidRPr="004E500B">
        <w:rPr>
          <w:rFonts w:asciiTheme="minorHAnsi" w:hAnsiTheme="minorHAnsi" w:cstheme="minorHAnsi"/>
          <w:color w:val="000000" w:themeColor="text1"/>
          <w:sz w:val="24"/>
          <w:szCs w:val="24"/>
        </w:rPr>
        <w:t xml:space="preserve">nline submissions </w:t>
      </w:r>
      <w:r>
        <w:rPr>
          <w:rFonts w:asciiTheme="minorHAnsi" w:hAnsiTheme="minorHAnsi" w:cstheme="minorHAnsi"/>
          <w:color w:val="000000" w:themeColor="text1"/>
          <w:sz w:val="24"/>
          <w:szCs w:val="24"/>
        </w:rPr>
        <w:t>were</w:t>
      </w:r>
      <w:r w:rsidR="004E500B" w:rsidRPr="004E500B">
        <w:rPr>
          <w:rFonts w:asciiTheme="minorHAnsi" w:hAnsiTheme="minorHAnsi" w:cstheme="minorHAnsi"/>
          <w:color w:val="000000" w:themeColor="text1"/>
          <w:sz w:val="24"/>
          <w:szCs w:val="24"/>
        </w:rPr>
        <w:t xml:space="preserve"> also received from people impacted by violence via </w:t>
      </w:r>
      <w:r>
        <w:rPr>
          <w:rFonts w:asciiTheme="minorHAnsi" w:hAnsiTheme="minorHAnsi" w:cstheme="minorHAnsi"/>
          <w:color w:val="000000" w:themeColor="text1"/>
          <w:sz w:val="24"/>
          <w:szCs w:val="24"/>
        </w:rPr>
        <w:t>the</w:t>
      </w:r>
      <w:r w:rsidR="004E500B" w:rsidRPr="004E500B">
        <w:rPr>
          <w:rFonts w:asciiTheme="minorHAnsi" w:hAnsiTheme="minorHAnsi" w:cstheme="minorHAnsi"/>
          <w:color w:val="000000" w:themeColor="text1"/>
          <w:sz w:val="24"/>
          <w:szCs w:val="24"/>
        </w:rPr>
        <w:t xml:space="preserve"> submissions email and the </w:t>
      </w:r>
      <w:r w:rsidR="00142E9E">
        <w:rPr>
          <w:rFonts w:asciiTheme="minorHAnsi" w:hAnsiTheme="minorHAnsi" w:cstheme="minorHAnsi"/>
          <w:color w:val="000000" w:themeColor="text1"/>
          <w:sz w:val="24"/>
          <w:szCs w:val="24"/>
        </w:rPr>
        <w:t xml:space="preserve">Ministry of Justice </w:t>
      </w:r>
      <w:r w:rsidR="004E500B" w:rsidRPr="004E500B">
        <w:rPr>
          <w:rFonts w:asciiTheme="minorHAnsi" w:hAnsiTheme="minorHAnsi" w:cstheme="minorHAnsi"/>
          <w:color w:val="000000" w:themeColor="text1"/>
          <w:sz w:val="24"/>
          <w:szCs w:val="24"/>
        </w:rPr>
        <w:t>Citizen Space survey.</w:t>
      </w:r>
    </w:p>
    <w:p w14:paraId="65340D90" w14:textId="51D73839" w:rsidR="004E500B" w:rsidRPr="004E500B" w:rsidRDefault="004E500B" w:rsidP="00FE75A7">
      <w:pPr>
        <w:pStyle w:val="Heading2"/>
        <w:spacing w:before="120" w:after="120" w:line="23" w:lineRule="atLeast"/>
        <w:rPr>
          <w:rFonts w:asciiTheme="minorHAnsi" w:hAnsiTheme="minorHAnsi" w:cstheme="minorHAnsi"/>
          <w:color w:val="000000" w:themeColor="text1"/>
          <w:sz w:val="24"/>
          <w:szCs w:val="24"/>
        </w:rPr>
      </w:pPr>
      <w:r w:rsidRPr="004E500B">
        <w:rPr>
          <w:rFonts w:asciiTheme="minorHAnsi" w:hAnsiTheme="minorHAnsi" w:cstheme="minorHAnsi"/>
          <w:color w:val="000000" w:themeColor="text1"/>
          <w:sz w:val="24"/>
          <w:szCs w:val="24"/>
        </w:rPr>
        <w:t xml:space="preserve">In considering the safest face-to-face ways to hear from people impacted by violence, </w:t>
      </w:r>
      <w:r w:rsidR="00D0277C">
        <w:rPr>
          <w:rFonts w:asciiTheme="minorHAnsi" w:hAnsiTheme="minorHAnsi" w:cstheme="minorHAnsi"/>
          <w:color w:val="000000" w:themeColor="text1"/>
          <w:sz w:val="24"/>
          <w:szCs w:val="24"/>
        </w:rPr>
        <w:t xml:space="preserve">the JV </w:t>
      </w:r>
      <w:r w:rsidRPr="004E500B">
        <w:rPr>
          <w:rFonts w:asciiTheme="minorHAnsi" w:hAnsiTheme="minorHAnsi" w:cstheme="minorHAnsi"/>
          <w:color w:val="000000" w:themeColor="text1"/>
          <w:sz w:val="24"/>
          <w:szCs w:val="24"/>
        </w:rPr>
        <w:t xml:space="preserve">approached family violence and sexual violence national bodies interested in supporting the engagement process. </w:t>
      </w:r>
      <w:r w:rsidR="00D0277C">
        <w:rPr>
          <w:rFonts w:asciiTheme="minorHAnsi" w:hAnsiTheme="minorHAnsi" w:cstheme="minorHAnsi"/>
          <w:color w:val="000000" w:themeColor="text1"/>
          <w:sz w:val="24"/>
          <w:szCs w:val="24"/>
        </w:rPr>
        <w:t>The JV</w:t>
      </w:r>
      <w:r w:rsidRPr="004E500B">
        <w:rPr>
          <w:rFonts w:asciiTheme="minorHAnsi" w:hAnsiTheme="minorHAnsi" w:cstheme="minorHAnsi"/>
          <w:color w:val="000000" w:themeColor="text1"/>
          <w:sz w:val="24"/>
          <w:szCs w:val="24"/>
        </w:rPr>
        <w:t xml:space="preserve"> </w:t>
      </w:r>
      <w:r w:rsidR="00C11A94">
        <w:rPr>
          <w:rFonts w:asciiTheme="minorHAnsi" w:hAnsiTheme="minorHAnsi" w:cstheme="minorHAnsi"/>
          <w:color w:val="000000" w:themeColor="text1"/>
          <w:sz w:val="24"/>
          <w:szCs w:val="24"/>
        </w:rPr>
        <w:t xml:space="preserve">holds relationships with </w:t>
      </w:r>
      <w:r w:rsidRPr="004E500B">
        <w:rPr>
          <w:rFonts w:asciiTheme="minorHAnsi" w:hAnsiTheme="minorHAnsi" w:cstheme="minorHAnsi"/>
          <w:color w:val="000000" w:themeColor="text1"/>
          <w:sz w:val="24"/>
          <w:szCs w:val="24"/>
        </w:rPr>
        <w:t xml:space="preserve">their member NGOs </w:t>
      </w:r>
      <w:r w:rsidR="00C11A94">
        <w:rPr>
          <w:rFonts w:asciiTheme="minorHAnsi" w:hAnsiTheme="minorHAnsi" w:cstheme="minorHAnsi"/>
          <w:color w:val="000000" w:themeColor="text1"/>
          <w:sz w:val="24"/>
          <w:szCs w:val="24"/>
        </w:rPr>
        <w:t xml:space="preserve">whose </w:t>
      </w:r>
      <w:r w:rsidRPr="004E500B">
        <w:rPr>
          <w:rFonts w:asciiTheme="minorHAnsi" w:hAnsiTheme="minorHAnsi" w:cstheme="minorHAnsi"/>
          <w:color w:val="000000" w:themeColor="text1"/>
          <w:sz w:val="24"/>
          <w:szCs w:val="24"/>
        </w:rPr>
        <w:t xml:space="preserve">specialist practitioners work with and support people impacted by violence throughout the country. </w:t>
      </w:r>
      <w:r w:rsidR="00D0277C">
        <w:rPr>
          <w:rFonts w:asciiTheme="minorHAnsi" w:hAnsiTheme="minorHAnsi" w:cstheme="minorHAnsi"/>
          <w:color w:val="000000" w:themeColor="text1"/>
          <w:sz w:val="24"/>
          <w:szCs w:val="24"/>
        </w:rPr>
        <w:t>O</w:t>
      </w:r>
      <w:r w:rsidR="00D0277C" w:rsidRPr="004E500B">
        <w:rPr>
          <w:rFonts w:asciiTheme="minorHAnsi" w:hAnsiTheme="minorHAnsi" w:cstheme="minorHAnsi"/>
          <w:color w:val="000000" w:themeColor="text1"/>
          <w:sz w:val="24"/>
          <w:szCs w:val="24"/>
        </w:rPr>
        <w:t xml:space="preserve">nline hui </w:t>
      </w:r>
      <w:r w:rsidR="00D0277C">
        <w:rPr>
          <w:rFonts w:asciiTheme="minorHAnsi" w:hAnsiTheme="minorHAnsi" w:cstheme="minorHAnsi"/>
          <w:color w:val="000000" w:themeColor="text1"/>
          <w:sz w:val="24"/>
          <w:szCs w:val="24"/>
        </w:rPr>
        <w:t>were</w:t>
      </w:r>
      <w:r w:rsidRPr="004E500B">
        <w:rPr>
          <w:rFonts w:asciiTheme="minorHAnsi" w:hAnsiTheme="minorHAnsi" w:cstheme="minorHAnsi"/>
          <w:color w:val="000000" w:themeColor="text1"/>
          <w:sz w:val="24"/>
          <w:szCs w:val="24"/>
        </w:rPr>
        <w:t xml:space="preserve"> set up with their members to discuss them undertaking, when appropriate, sessions with the people and groups they support. </w:t>
      </w:r>
      <w:r w:rsidR="00D0277C">
        <w:rPr>
          <w:rFonts w:asciiTheme="minorHAnsi" w:hAnsiTheme="minorHAnsi" w:cstheme="minorHAnsi"/>
          <w:color w:val="000000" w:themeColor="text1"/>
          <w:sz w:val="24"/>
          <w:szCs w:val="24"/>
        </w:rPr>
        <w:t>T</w:t>
      </w:r>
      <w:r w:rsidRPr="004E500B">
        <w:rPr>
          <w:rFonts w:asciiTheme="minorHAnsi" w:hAnsiTheme="minorHAnsi" w:cstheme="minorHAnsi"/>
          <w:color w:val="000000" w:themeColor="text1"/>
          <w:sz w:val="24"/>
          <w:szCs w:val="24"/>
        </w:rPr>
        <w:t xml:space="preserve">hese practitioners </w:t>
      </w:r>
      <w:r w:rsidR="00C11A94">
        <w:rPr>
          <w:rFonts w:asciiTheme="minorHAnsi" w:hAnsiTheme="minorHAnsi" w:cstheme="minorHAnsi"/>
          <w:color w:val="000000" w:themeColor="text1"/>
          <w:sz w:val="24"/>
          <w:szCs w:val="24"/>
        </w:rPr>
        <w:t xml:space="preserve">are equipped to </w:t>
      </w:r>
      <w:r w:rsidRPr="004E500B">
        <w:rPr>
          <w:rFonts w:asciiTheme="minorHAnsi" w:hAnsiTheme="minorHAnsi" w:cstheme="minorHAnsi"/>
          <w:color w:val="000000" w:themeColor="text1"/>
          <w:sz w:val="24"/>
          <w:szCs w:val="24"/>
        </w:rPr>
        <w:t>manage any safety or trauma issues that may arise</w:t>
      </w:r>
      <w:r w:rsidR="00C11A94">
        <w:rPr>
          <w:rFonts w:asciiTheme="minorHAnsi" w:hAnsiTheme="minorHAnsi" w:cstheme="minorHAnsi"/>
          <w:color w:val="000000" w:themeColor="text1"/>
          <w:sz w:val="24"/>
          <w:szCs w:val="24"/>
        </w:rPr>
        <w:t>,</w:t>
      </w:r>
      <w:r w:rsidRPr="004E500B">
        <w:rPr>
          <w:rFonts w:asciiTheme="minorHAnsi" w:hAnsiTheme="minorHAnsi" w:cstheme="minorHAnsi"/>
          <w:color w:val="000000" w:themeColor="text1"/>
          <w:sz w:val="24"/>
          <w:szCs w:val="24"/>
        </w:rPr>
        <w:t xml:space="preserve"> and regularly work in environments that </w:t>
      </w:r>
      <w:proofErr w:type="spellStart"/>
      <w:r w:rsidRPr="004E500B">
        <w:rPr>
          <w:rFonts w:asciiTheme="minorHAnsi" w:hAnsiTheme="minorHAnsi" w:cstheme="minorHAnsi"/>
          <w:color w:val="000000" w:themeColor="text1"/>
          <w:sz w:val="24"/>
          <w:szCs w:val="24"/>
        </w:rPr>
        <w:t>provid</w:t>
      </w:r>
      <w:proofErr w:type="spellEnd"/>
      <w:r w:rsidRPr="004E500B">
        <w:rPr>
          <w:rFonts w:asciiTheme="minorHAnsi" w:hAnsiTheme="minorHAnsi" w:cstheme="minorHAnsi"/>
          <w:color w:val="000000" w:themeColor="text1"/>
          <w:sz w:val="24"/>
          <w:szCs w:val="24"/>
        </w:rPr>
        <w:t xml:space="preserve"> safe spaces for people impacted by violence. </w:t>
      </w:r>
    </w:p>
    <w:p w14:paraId="18F93D68" w14:textId="0C06C490" w:rsidR="004E500B" w:rsidRPr="004E500B" w:rsidRDefault="00D0277C" w:rsidP="00FE75A7">
      <w:pPr>
        <w:pStyle w:val="Heading2"/>
        <w:spacing w:before="120" w:after="120" w:line="23" w:lineRule="atLeast"/>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The JV</w:t>
      </w:r>
      <w:r w:rsidR="004E500B" w:rsidRPr="004E500B">
        <w:rPr>
          <w:rFonts w:asciiTheme="minorHAnsi" w:hAnsiTheme="minorHAnsi" w:cstheme="minorHAnsi"/>
          <w:color w:val="000000" w:themeColor="text1"/>
          <w:sz w:val="24"/>
          <w:szCs w:val="24"/>
        </w:rPr>
        <w:t xml:space="preserve"> also </w:t>
      </w:r>
      <w:r w:rsidR="008A1019">
        <w:rPr>
          <w:rFonts w:asciiTheme="minorHAnsi" w:hAnsiTheme="minorHAnsi" w:cstheme="minorHAnsi"/>
          <w:color w:val="000000" w:themeColor="text1"/>
          <w:sz w:val="24"/>
          <w:szCs w:val="24"/>
        </w:rPr>
        <w:t>engaged with</w:t>
      </w:r>
      <w:r w:rsidR="004E500B" w:rsidRPr="004E500B">
        <w:rPr>
          <w:rFonts w:asciiTheme="minorHAnsi" w:hAnsiTheme="minorHAnsi" w:cstheme="minorHAnsi"/>
          <w:color w:val="000000" w:themeColor="text1"/>
          <w:sz w:val="24"/>
          <w:szCs w:val="24"/>
        </w:rPr>
        <w:t xml:space="preserve"> Corrections </w:t>
      </w:r>
      <w:r w:rsidR="008A1019">
        <w:rPr>
          <w:rFonts w:asciiTheme="minorHAnsi" w:hAnsiTheme="minorHAnsi" w:cstheme="minorHAnsi"/>
          <w:color w:val="000000" w:themeColor="text1"/>
          <w:sz w:val="24"/>
          <w:szCs w:val="24"/>
        </w:rPr>
        <w:t>to reach</w:t>
      </w:r>
      <w:r w:rsidR="004E500B" w:rsidRPr="004E500B">
        <w:rPr>
          <w:rFonts w:asciiTheme="minorHAnsi" w:hAnsiTheme="minorHAnsi" w:cstheme="minorHAnsi"/>
          <w:color w:val="000000" w:themeColor="text1"/>
          <w:sz w:val="24"/>
          <w:szCs w:val="24"/>
        </w:rPr>
        <w:t xml:space="preserve"> women in prison and a Corrections official agreed to provide the relevant support and information to the practitioners in the three women’s prisons in Aotearoa New Zealand. </w:t>
      </w:r>
    </w:p>
    <w:p w14:paraId="5A6B6D8C" w14:textId="48B053C1" w:rsidR="0096727A" w:rsidRDefault="004E500B" w:rsidP="00FE75A7">
      <w:pPr>
        <w:pStyle w:val="Heading2"/>
        <w:spacing w:before="120" w:after="120" w:line="23" w:lineRule="atLeast"/>
        <w:rPr>
          <w:rFonts w:asciiTheme="minorHAnsi" w:hAnsiTheme="minorHAnsi" w:cstheme="minorHAnsi"/>
          <w:color w:val="000000" w:themeColor="text1"/>
          <w:sz w:val="24"/>
          <w:szCs w:val="24"/>
        </w:rPr>
      </w:pPr>
      <w:r w:rsidRPr="004E500B">
        <w:rPr>
          <w:rFonts w:asciiTheme="minorHAnsi" w:hAnsiTheme="minorHAnsi" w:cstheme="minorHAnsi"/>
          <w:color w:val="000000" w:themeColor="text1"/>
          <w:sz w:val="24"/>
          <w:szCs w:val="24"/>
        </w:rPr>
        <w:t xml:space="preserve">To support the engagement sessions with people impacted by violence an information sheet </w:t>
      </w:r>
      <w:r w:rsidR="00D0277C">
        <w:rPr>
          <w:rFonts w:asciiTheme="minorHAnsi" w:hAnsiTheme="minorHAnsi" w:cstheme="minorHAnsi"/>
          <w:color w:val="000000" w:themeColor="text1"/>
          <w:sz w:val="24"/>
          <w:szCs w:val="24"/>
        </w:rPr>
        <w:t xml:space="preserve">was developed </w:t>
      </w:r>
      <w:r w:rsidRPr="004E500B">
        <w:rPr>
          <w:rFonts w:asciiTheme="minorHAnsi" w:hAnsiTheme="minorHAnsi" w:cstheme="minorHAnsi"/>
          <w:color w:val="000000" w:themeColor="text1"/>
          <w:sz w:val="24"/>
          <w:szCs w:val="24"/>
        </w:rPr>
        <w:t>for the practitioners to use if needed. The information sheet provided a summary of the purpose of engagement, a process for gathering feedback, some demographic information to capture</w:t>
      </w:r>
      <w:r w:rsidR="00C11A94">
        <w:rPr>
          <w:rFonts w:asciiTheme="minorHAnsi" w:hAnsiTheme="minorHAnsi" w:cstheme="minorHAnsi"/>
          <w:color w:val="000000" w:themeColor="text1"/>
          <w:sz w:val="24"/>
          <w:szCs w:val="24"/>
        </w:rPr>
        <w:t>,</w:t>
      </w:r>
      <w:r w:rsidRPr="004E500B">
        <w:rPr>
          <w:rFonts w:asciiTheme="minorHAnsi" w:hAnsiTheme="minorHAnsi" w:cstheme="minorHAnsi"/>
          <w:color w:val="000000" w:themeColor="text1"/>
          <w:sz w:val="24"/>
          <w:szCs w:val="24"/>
        </w:rPr>
        <w:t xml:space="preserve"> and five questions they could ask. </w:t>
      </w:r>
      <w:r w:rsidR="00D0277C">
        <w:rPr>
          <w:rFonts w:asciiTheme="minorHAnsi" w:hAnsiTheme="minorHAnsi" w:cstheme="minorHAnsi"/>
          <w:color w:val="000000" w:themeColor="text1"/>
          <w:sz w:val="24"/>
          <w:szCs w:val="24"/>
        </w:rPr>
        <w:t>The JV</w:t>
      </w:r>
      <w:r w:rsidR="008A1019">
        <w:rPr>
          <w:rFonts w:asciiTheme="minorHAnsi" w:hAnsiTheme="minorHAnsi" w:cstheme="minorHAnsi"/>
          <w:color w:val="000000" w:themeColor="text1"/>
          <w:sz w:val="24"/>
          <w:szCs w:val="24"/>
        </w:rPr>
        <w:t xml:space="preserve"> also gave practitioners a handout</w:t>
      </w:r>
      <w:r w:rsidRPr="004E500B">
        <w:rPr>
          <w:rFonts w:asciiTheme="minorHAnsi" w:hAnsiTheme="minorHAnsi" w:cstheme="minorHAnsi"/>
          <w:color w:val="000000" w:themeColor="text1"/>
          <w:sz w:val="24"/>
          <w:szCs w:val="24"/>
        </w:rPr>
        <w:t xml:space="preserve"> for those who might not want to participate in a session, but that would provide them with links to the submissions email address and the survey itself.</w:t>
      </w:r>
    </w:p>
    <w:p w14:paraId="1E5CB278" w14:textId="7E1343B0" w:rsidR="0096727A" w:rsidRPr="003A4437" w:rsidRDefault="0096727A" w:rsidP="00FE75A7">
      <w:pPr>
        <w:pStyle w:val="Heading1"/>
        <w:spacing w:before="120" w:after="120" w:line="23" w:lineRule="atLeast"/>
        <w:jc w:val="left"/>
      </w:pPr>
      <w:r w:rsidRPr="0096727A">
        <w:t xml:space="preserve">What we know about </w:t>
      </w:r>
      <w:r w:rsidR="004E500B" w:rsidRPr="004E500B">
        <w:t>people impacted by family violence and sexual violence</w:t>
      </w:r>
    </w:p>
    <w:p w14:paraId="0F205DC5" w14:textId="24ED573F" w:rsidR="004E500B" w:rsidRPr="004E500B" w:rsidRDefault="004E500B" w:rsidP="00FE75A7">
      <w:pPr>
        <w:pStyle w:val="Heading2"/>
        <w:spacing w:before="120" w:after="120" w:line="23" w:lineRule="atLeast"/>
        <w:rPr>
          <w:rFonts w:cstheme="minorHAnsi"/>
          <w:color w:val="000000" w:themeColor="text1"/>
          <w:sz w:val="24"/>
          <w:szCs w:val="24"/>
        </w:rPr>
      </w:pPr>
      <w:r w:rsidRPr="004E500B">
        <w:rPr>
          <w:rFonts w:cstheme="minorHAnsi"/>
          <w:color w:val="000000" w:themeColor="text1"/>
          <w:sz w:val="24"/>
          <w:szCs w:val="24"/>
        </w:rPr>
        <w:t xml:space="preserve">People impacted by violence cross a range of diverse groups and communities. </w:t>
      </w:r>
      <w:r w:rsidR="00D0277C">
        <w:rPr>
          <w:rFonts w:cstheme="minorHAnsi"/>
          <w:color w:val="000000" w:themeColor="text1"/>
          <w:sz w:val="24"/>
          <w:szCs w:val="24"/>
        </w:rPr>
        <w:t>D</w:t>
      </w:r>
      <w:r w:rsidRPr="004E500B">
        <w:rPr>
          <w:rFonts w:cstheme="minorHAnsi"/>
          <w:color w:val="000000" w:themeColor="text1"/>
          <w:sz w:val="24"/>
          <w:szCs w:val="24"/>
        </w:rPr>
        <w:t xml:space="preserve">isabled people, LGBTQIA+ communities, older people, children and young people experience high levels of violence, and violence against wāhine Māori and other women of colour is higher </w:t>
      </w:r>
      <w:r w:rsidRPr="004E500B">
        <w:rPr>
          <w:rFonts w:cstheme="minorHAnsi"/>
          <w:color w:val="000000" w:themeColor="text1"/>
          <w:sz w:val="24"/>
          <w:szCs w:val="24"/>
        </w:rPr>
        <w:lastRenderedPageBreak/>
        <w:t xml:space="preserve">than for their Pākehā counterparts. Many adult male survivors of abuse were abused as children with one in seven boys experiencing some form of sexual abuse by the time they reach 16 years old. However, there is limited research available to paint a full picture of the nature and extent of violence for these groups. </w:t>
      </w:r>
    </w:p>
    <w:p w14:paraId="67BA12E6" w14:textId="25063445" w:rsidR="004E500B" w:rsidRPr="004E500B" w:rsidRDefault="00D0277C" w:rsidP="00FE75A7">
      <w:pPr>
        <w:pStyle w:val="Heading2"/>
        <w:spacing w:before="120" w:after="120" w:line="23" w:lineRule="atLeast"/>
        <w:rPr>
          <w:rFonts w:cstheme="minorHAnsi"/>
          <w:color w:val="000000" w:themeColor="text1"/>
          <w:sz w:val="24"/>
          <w:szCs w:val="24"/>
        </w:rPr>
      </w:pPr>
      <w:r>
        <w:rPr>
          <w:rFonts w:cstheme="minorHAnsi"/>
          <w:color w:val="000000" w:themeColor="text1"/>
          <w:sz w:val="24"/>
          <w:szCs w:val="24"/>
        </w:rPr>
        <w:t>T</w:t>
      </w:r>
      <w:r w:rsidR="004E500B" w:rsidRPr="004E500B">
        <w:rPr>
          <w:rFonts w:cstheme="minorHAnsi"/>
          <w:color w:val="000000" w:themeColor="text1"/>
          <w:sz w:val="24"/>
          <w:szCs w:val="24"/>
        </w:rPr>
        <w:t>he latest</w:t>
      </w:r>
      <w:r w:rsidR="00A76D85">
        <w:rPr>
          <w:rFonts w:cstheme="minorHAnsi"/>
          <w:color w:val="000000" w:themeColor="text1"/>
          <w:sz w:val="24"/>
          <w:szCs w:val="24"/>
        </w:rPr>
        <w:t xml:space="preserve"> New Zealand Crime and Victims Survey</w:t>
      </w:r>
      <w:r w:rsidR="009B2520">
        <w:rPr>
          <w:rStyle w:val="FootnoteReference"/>
          <w:rFonts w:cstheme="minorHAnsi"/>
          <w:color w:val="000000" w:themeColor="text1"/>
          <w:sz w:val="24"/>
          <w:szCs w:val="24"/>
        </w:rPr>
        <w:footnoteReference w:id="2"/>
      </w:r>
      <w:r w:rsidR="004E500B" w:rsidRPr="004E500B">
        <w:rPr>
          <w:rFonts w:cstheme="minorHAnsi"/>
          <w:color w:val="000000" w:themeColor="text1"/>
          <w:sz w:val="24"/>
          <w:szCs w:val="24"/>
        </w:rPr>
        <w:t xml:space="preserve"> and </w:t>
      </w:r>
      <w:r w:rsidR="00C11A94">
        <w:rPr>
          <w:rFonts w:cstheme="minorHAnsi"/>
          <w:color w:val="000000" w:themeColor="text1"/>
          <w:sz w:val="24"/>
          <w:szCs w:val="24"/>
        </w:rPr>
        <w:t xml:space="preserve">evidence </w:t>
      </w:r>
      <w:r w:rsidR="004E500B" w:rsidRPr="004E500B">
        <w:rPr>
          <w:rFonts w:cstheme="minorHAnsi"/>
          <w:color w:val="000000" w:themeColor="text1"/>
          <w:sz w:val="24"/>
          <w:szCs w:val="24"/>
        </w:rPr>
        <w:t xml:space="preserve">from the Family Violence Death Review </w:t>
      </w:r>
      <w:r w:rsidR="008A1019">
        <w:rPr>
          <w:rFonts w:cstheme="minorHAnsi"/>
          <w:color w:val="000000" w:themeColor="text1"/>
          <w:sz w:val="24"/>
          <w:szCs w:val="24"/>
        </w:rPr>
        <w:t>C</w:t>
      </w:r>
      <w:r w:rsidR="004E500B" w:rsidRPr="004E500B">
        <w:rPr>
          <w:rFonts w:cstheme="minorHAnsi"/>
          <w:color w:val="000000" w:themeColor="text1"/>
          <w:sz w:val="24"/>
          <w:szCs w:val="24"/>
        </w:rPr>
        <w:t>ommittee</w:t>
      </w:r>
      <w:r w:rsidR="009B2520">
        <w:rPr>
          <w:rFonts w:cstheme="minorHAnsi"/>
          <w:color w:val="000000" w:themeColor="text1"/>
          <w:sz w:val="24"/>
          <w:szCs w:val="24"/>
        </w:rPr>
        <w:t xml:space="preserve"> reports</w:t>
      </w:r>
      <w:r w:rsidR="009B2520">
        <w:rPr>
          <w:rStyle w:val="FootnoteReference"/>
          <w:rFonts w:cstheme="minorHAnsi"/>
          <w:color w:val="000000" w:themeColor="text1"/>
          <w:sz w:val="24"/>
          <w:szCs w:val="24"/>
        </w:rPr>
        <w:footnoteReference w:id="3"/>
      </w:r>
      <w:r w:rsidR="004E500B" w:rsidRPr="004E500B">
        <w:rPr>
          <w:rFonts w:cstheme="minorHAnsi"/>
          <w:color w:val="000000" w:themeColor="text1"/>
          <w:sz w:val="24"/>
          <w:szCs w:val="24"/>
        </w:rPr>
        <w:t xml:space="preserve"> </w:t>
      </w:r>
      <w:r w:rsidR="00C11A94">
        <w:rPr>
          <w:rFonts w:cstheme="minorHAnsi"/>
          <w:color w:val="000000" w:themeColor="text1"/>
          <w:sz w:val="24"/>
          <w:szCs w:val="24"/>
        </w:rPr>
        <w:t xml:space="preserve">show </w:t>
      </w:r>
      <w:r w:rsidR="004E500B" w:rsidRPr="004E500B">
        <w:rPr>
          <w:rFonts w:cstheme="minorHAnsi"/>
          <w:color w:val="000000" w:themeColor="text1"/>
          <w:sz w:val="24"/>
          <w:szCs w:val="24"/>
        </w:rPr>
        <w:t>that women are more likely than men to be impacted by intimate partner violence:</w:t>
      </w:r>
    </w:p>
    <w:p w14:paraId="397A11BA" w14:textId="06155A40" w:rsidR="004E500B" w:rsidRDefault="004E500B" w:rsidP="00FE75A7">
      <w:pPr>
        <w:pStyle w:val="Heading2"/>
        <w:numPr>
          <w:ilvl w:val="0"/>
          <w:numId w:val="29"/>
        </w:numPr>
        <w:spacing w:before="120" w:after="120" w:line="23" w:lineRule="atLeast"/>
        <w:ind w:left="714" w:hanging="357"/>
        <w:rPr>
          <w:rFonts w:cstheme="minorHAnsi"/>
          <w:color w:val="000000" w:themeColor="text1"/>
          <w:sz w:val="24"/>
          <w:szCs w:val="24"/>
        </w:rPr>
      </w:pPr>
      <w:r w:rsidRPr="004E500B">
        <w:rPr>
          <w:rFonts w:cstheme="minorHAnsi"/>
          <w:color w:val="000000" w:themeColor="text1"/>
          <w:sz w:val="24"/>
          <w:szCs w:val="24"/>
        </w:rPr>
        <w:t>Over 12 months (2017/18), almost 168,000 sexual assault incidents occurred in Aotearoa New Zealand. Women made up 80% of the victims of the assaults, meaning women are almost four times more likely to be sexually assaulted. Two out of three victims of assault (66%) were aged between 15 and 29 years old and four out of five offences (79%) were perceived as driven by cultural discrimination</w:t>
      </w:r>
      <w:r>
        <w:rPr>
          <w:rStyle w:val="FootnoteReference"/>
          <w:rFonts w:cstheme="minorHAnsi"/>
          <w:color w:val="000000" w:themeColor="text1"/>
          <w:sz w:val="24"/>
          <w:szCs w:val="24"/>
        </w:rPr>
        <w:footnoteReference w:id="4"/>
      </w:r>
    </w:p>
    <w:p w14:paraId="4812DC54" w14:textId="7C33F5E7" w:rsidR="004E500B" w:rsidRDefault="004E500B" w:rsidP="00FE75A7">
      <w:pPr>
        <w:pStyle w:val="Heading2"/>
        <w:numPr>
          <w:ilvl w:val="0"/>
          <w:numId w:val="29"/>
        </w:numPr>
        <w:spacing w:before="120" w:after="120" w:line="23" w:lineRule="atLeast"/>
        <w:ind w:left="714" w:hanging="357"/>
        <w:rPr>
          <w:rFonts w:cstheme="minorHAnsi"/>
          <w:color w:val="000000" w:themeColor="text1"/>
          <w:sz w:val="24"/>
          <w:szCs w:val="24"/>
        </w:rPr>
      </w:pPr>
      <w:r w:rsidRPr="004E500B">
        <w:rPr>
          <w:rFonts w:cstheme="minorHAnsi"/>
          <w:color w:val="000000" w:themeColor="text1"/>
          <w:sz w:val="24"/>
          <w:szCs w:val="24"/>
        </w:rPr>
        <w:t>Over a lifetime, 563,000 people have experienced some form of intimate partner violence in Aotearoa New Zealand. Women are twice as likely as men to experience intimate partner violence, and wāhine Māori are more likely than any other ethnicity to experience intimate partner violence in their lifetime</w:t>
      </w:r>
      <w:r w:rsidR="002A5C24">
        <w:rPr>
          <w:rStyle w:val="FootnoteReference"/>
          <w:rFonts w:cstheme="minorHAnsi"/>
          <w:color w:val="000000" w:themeColor="text1"/>
          <w:sz w:val="24"/>
          <w:szCs w:val="24"/>
        </w:rPr>
        <w:footnoteReference w:id="5"/>
      </w:r>
    </w:p>
    <w:p w14:paraId="0D915DF0" w14:textId="2529ABA2" w:rsidR="00FB3550" w:rsidRPr="004E500B" w:rsidRDefault="004E500B" w:rsidP="00FE75A7">
      <w:pPr>
        <w:pStyle w:val="Heading2"/>
        <w:numPr>
          <w:ilvl w:val="0"/>
          <w:numId w:val="29"/>
        </w:numPr>
        <w:spacing w:before="120" w:after="120" w:line="23" w:lineRule="atLeast"/>
        <w:ind w:left="714" w:hanging="357"/>
        <w:rPr>
          <w:rFonts w:cstheme="minorHAnsi"/>
          <w:color w:val="000000" w:themeColor="text1"/>
          <w:sz w:val="24"/>
          <w:szCs w:val="24"/>
        </w:rPr>
      </w:pPr>
      <w:r w:rsidRPr="004E500B">
        <w:rPr>
          <w:rFonts w:cstheme="minorHAnsi"/>
          <w:color w:val="000000" w:themeColor="text1"/>
          <w:sz w:val="24"/>
          <w:szCs w:val="24"/>
        </w:rPr>
        <w:t>Between 2009 and 2018, there were 125 intimate partner deaths in Aotearoa New Zealand. Of those, 76% of the offenders were men and 70% of those killed were women (65% of these women were in the process of separating from or had separated from their partner).</w:t>
      </w:r>
      <w:r w:rsidR="00E36C07">
        <w:rPr>
          <w:rStyle w:val="FootnoteReference"/>
          <w:rFonts w:cstheme="minorHAnsi"/>
          <w:color w:val="000000" w:themeColor="text1"/>
          <w:sz w:val="24"/>
          <w:szCs w:val="24"/>
        </w:rPr>
        <w:footnoteReference w:id="6"/>
      </w:r>
    </w:p>
    <w:p w14:paraId="3713F8CB" w14:textId="687E73EC" w:rsidR="00460046" w:rsidRPr="006518FD" w:rsidRDefault="004E500B" w:rsidP="00FE75A7">
      <w:pPr>
        <w:pStyle w:val="Heading2"/>
        <w:spacing w:before="120" w:after="120" w:line="23" w:lineRule="atLeast"/>
        <w:rPr>
          <w:rFonts w:asciiTheme="minorHAnsi" w:hAnsiTheme="minorHAnsi" w:cstheme="minorHAnsi"/>
          <w:b/>
          <w:bCs/>
          <w:color w:val="000000" w:themeColor="text1"/>
        </w:rPr>
      </w:pPr>
      <w:r w:rsidRPr="006518FD">
        <w:rPr>
          <w:rFonts w:asciiTheme="minorHAnsi" w:hAnsiTheme="minorHAnsi" w:cstheme="minorHAnsi"/>
          <w:b/>
          <w:bCs/>
          <w:color w:val="000000" w:themeColor="text1"/>
        </w:rPr>
        <w:t>People impacted by violence - n</w:t>
      </w:r>
      <w:r w:rsidR="0089698F" w:rsidRPr="006518FD">
        <w:rPr>
          <w:rFonts w:asciiTheme="minorHAnsi" w:hAnsiTheme="minorHAnsi" w:cstheme="minorHAnsi"/>
          <w:b/>
          <w:bCs/>
          <w:color w:val="000000" w:themeColor="text1"/>
        </w:rPr>
        <w:t xml:space="preserve">eeds and issues </w:t>
      </w:r>
    </w:p>
    <w:p w14:paraId="3BA7B6ED" w14:textId="6EB99625" w:rsidR="002A5C24" w:rsidRDefault="002A5C24" w:rsidP="00FE75A7">
      <w:pPr>
        <w:spacing w:before="120" w:after="120" w:line="23" w:lineRule="atLeast"/>
        <w:rPr>
          <w:lang w:eastAsia="ja-JP"/>
        </w:rPr>
      </w:pPr>
      <w:r>
        <w:rPr>
          <w:lang w:eastAsia="ja-JP"/>
        </w:rPr>
        <w:t xml:space="preserve">An over-riding message from people impacted by violence was that the current response to family violence and sexual violence is not working. Victims and survivors, children and young people do not feel protected and are often placed at further risk when they reach out for help due to the way the system responds to them. </w:t>
      </w:r>
    </w:p>
    <w:p w14:paraId="2C2175F2" w14:textId="5F427FBA" w:rsidR="002A5C24" w:rsidRDefault="002A5C24" w:rsidP="00FE75A7">
      <w:pPr>
        <w:spacing w:before="120" w:after="120" w:line="23" w:lineRule="atLeast"/>
        <w:rPr>
          <w:lang w:eastAsia="ja-JP"/>
        </w:rPr>
      </w:pPr>
      <w:r>
        <w:rPr>
          <w:lang w:eastAsia="ja-JP"/>
        </w:rPr>
        <w:t xml:space="preserve">People impacted by violence said the Justice system (Police, courts and lawyers) does not work to protect them or their children. Their experiences and/or the risks they face are often not believed, and at every step in the process they have to work extremely hard to prove that violence has happened to them. </w:t>
      </w:r>
    </w:p>
    <w:p w14:paraId="1AB68235" w14:textId="7D685916" w:rsidR="002A5C24" w:rsidRDefault="002A5C24" w:rsidP="00FE75A7">
      <w:pPr>
        <w:spacing w:before="120" w:after="120" w:line="23" w:lineRule="atLeast"/>
        <w:rPr>
          <w:lang w:eastAsia="ja-JP"/>
        </w:rPr>
      </w:pPr>
      <w:r>
        <w:rPr>
          <w:lang w:eastAsia="ja-JP"/>
        </w:rPr>
        <w:lastRenderedPageBreak/>
        <w:t>In particular, people impacted by violence raised the following concerns about the Family Court:</w:t>
      </w:r>
    </w:p>
    <w:p w14:paraId="66ADF50E" w14:textId="1035E16C" w:rsidR="002A5C24" w:rsidRDefault="002A5C24" w:rsidP="00FE75A7">
      <w:pPr>
        <w:pStyle w:val="ListParagraph"/>
        <w:numPr>
          <w:ilvl w:val="0"/>
          <w:numId w:val="30"/>
        </w:numPr>
        <w:spacing w:before="120" w:after="120" w:line="23" w:lineRule="atLeast"/>
        <w:ind w:left="714" w:hanging="357"/>
        <w:contextualSpacing w:val="0"/>
        <w:rPr>
          <w:lang w:eastAsia="ja-JP"/>
        </w:rPr>
      </w:pPr>
      <w:r>
        <w:rPr>
          <w:lang w:eastAsia="ja-JP"/>
        </w:rPr>
        <w:t>They said responses often resulted in long and unsafe processes</w:t>
      </w:r>
      <w:r w:rsidR="00C11A94">
        <w:rPr>
          <w:lang w:eastAsia="ja-JP"/>
        </w:rPr>
        <w:t>,</w:t>
      </w:r>
      <w:r>
        <w:rPr>
          <w:lang w:eastAsia="ja-JP"/>
        </w:rPr>
        <w:t xml:space="preserve"> and their children being forced into care and contact with the abusive parent</w:t>
      </w:r>
      <w:r w:rsidR="00C11A94">
        <w:rPr>
          <w:lang w:eastAsia="ja-JP"/>
        </w:rPr>
        <w:t>. T</w:t>
      </w:r>
      <w:r>
        <w:rPr>
          <w:lang w:eastAsia="ja-JP"/>
        </w:rPr>
        <w:t xml:space="preserve">hey often felt threatened by professionals when they raised safety concerns for their children. These responses from professionals </w:t>
      </w:r>
      <w:proofErr w:type="spellStart"/>
      <w:r>
        <w:rPr>
          <w:lang w:eastAsia="ja-JP"/>
        </w:rPr>
        <w:t>revictimise</w:t>
      </w:r>
      <w:proofErr w:type="spellEnd"/>
      <w:r>
        <w:rPr>
          <w:lang w:eastAsia="ja-JP"/>
        </w:rPr>
        <w:t xml:space="preserve"> and further abuse th</w:t>
      </w:r>
      <w:r w:rsidR="00C11A94">
        <w:rPr>
          <w:lang w:eastAsia="ja-JP"/>
        </w:rPr>
        <w:t xml:space="preserve">e </w:t>
      </w:r>
      <w:r>
        <w:rPr>
          <w:lang w:eastAsia="ja-JP"/>
        </w:rPr>
        <w:t>people they should be supporting and protecting</w:t>
      </w:r>
      <w:r w:rsidR="00C11A94">
        <w:rPr>
          <w:lang w:eastAsia="ja-JP"/>
        </w:rPr>
        <w:t>. M</w:t>
      </w:r>
      <w:r>
        <w:rPr>
          <w:lang w:eastAsia="ja-JP"/>
        </w:rPr>
        <w:t>any victims and survivors regretted speaking out and seeking support</w:t>
      </w:r>
    </w:p>
    <w:p w14:paraId="3A9F1711" w14:textId="7E15A387" w:rsidR="002A5C24" w:rsidRDefault="002A5C24" w:rsidP="00FE75A7">
      <w:pPr>
        <w:pStyle w:val="ListParagraph"/>
        <w:numPr>
          <w:ilvl w:val="0"/>
          <w:numId w:val="30"/>
        </w:numPr>
        <w:spacing w:before="120" w:after="120" w:line="23" w:lineRule="atLeast"/>
        <w:ind w:left="714" w:hanging="357"/>
        <w:contextualSpacing w:val="0"/>
        <w:rPr>
          <w:lang w:eastAsia="ja-JP"/>
        </w:rPr>
      </w:pPr>
      <w:r>
        <w:rPr>
          <w:lang w:eastAsia="ja-JP"/>
        </w:rPr>
        <w:t xml:space="preserve">They said the Family Court is also used by ex-partners and current partners of victims as a tool to further abuse, either in the form of financial abuse or litigation abuse by using Care of Children Act applications, Protection Orders or Relationship Property proceedings. </w:t>
      </w:r>
    </w:p>
    <w:p w14:paraId="0444C01F" w14:textId="4F74CFBC" w:rsidR="002A5C24" w:rsidRDefault="002A5C24" w:rsidP="00FE75A7">
      <w:pPr>
        <w:spacing w:before="120" w:after="120" w:line="23" w:lineRule="atLeast"/>
        <w:rPr>
          <w:lang w:eastAsia="ja-JP"/>
        </w:rPr>
      </w:pPr>
      <w:r>
        <w:rPr>
          <w:lang w:eastAsia="ja-JP"/>
        </w:rPr>
        <w:t>People impacted by violence provided feedback on Police responses including:</w:t>
      </w:r>
    </w:p>
    <w:p w14:paraId="5C8B09AD" w14:textId="39D2D8BA" w:rsidR="002A5C24" w:rsidRDefault="002A5C24" w:rsidP="00FE75A7">
      <w:pPr>
        <w:pStyle w:val="ListParagraph"/>
        <w:numPr>
          <w:ilvl w:val="0"/>
          <w:numId w:val="31"/>
        </w:numPr>
        <w:spacing w:before="120" w:after="120" w:line="23" w:lineRule="atLeast"/>
        <w:ind w:left="714" w:hanging="357"/>
        <w:contextualSpacing w:val="0"/>
        <w:rPr>
          <w:lang w:eastAsia="ja-JP"/>
        </w:rPr>
      </w:pPr>
      <w:r>
        <w:rPr>
          <w:lang w:eastAsia="ja-JP"/>
        </w:rPr>
        <w:t>The time it takes for Police to respond. Some people talked about waiting hours for Police to arrive following a 111 call</w:t>
      </w:r>
    </w:p>
    <w:p w14:paraId="5CFF1653" w14:textId="68D133BB" w:rsidR="002A5C24" w:rsidRDefault="002A5C24" w:rsidP="003501CC">
      <w:pPr>
        <w:pStyle w:val="ListParagraph"/>
        <w:numPr>
          <w:ilvl w:val="0"/>
          <w:numId w:val="31"/>
        </w:numPr>
        <w:spacing w:before="120" w:after="120" w:line="23" w:lineRule="atLeast"/>
        <w:ind w:left="714" w:hanging="357"/>
        <w:contextualSpacing w:val="0"/>
        <w:rPr>
          <w:lang w:eastAsia="ja-JP"/>
        </w:rPr>
      </w:pPr>
      <w:r>
        <w:rPr>
          <w:lang w:eastAsia="ja-JP"/>
        </w:rPr>
        <w:t>They talked about Police not believing them and lacking an understanding of the dynamics of power and control, leading to some victims being identified as the primary aggressor</w:t>
      </w:r>
    </w:p>
    <w:p w14:paraId="41085E3F" w14:textId="7F2A2765" w:rsidR="002A5C24" w:rsidRDefault="002A5C24" w:rsidP="00FE75A7">
      <w:pPr>
        <w:pStyle w:val="ListParagraph"/>
        <w:numPr>
          <w:ilvl w:val="0"/>
          <w:numId w:val="31"/>
        </w:numPr>
        <w:spacing w:before="120" w:after="120" w:line="23" w:lineRule="atLeast"/>
        <w:ind w:left="714" w:hanging="357"/>
        <w:contextualSpacing w:val="0"/>
        <w:rPr>
          <w:lang w:eastAsia="ja-JP"/>
        </w:rPr>
      </w:pPr>
      <w:r>
        <w:rPr>
          <w:lang w:eastAsia="ja-JP"/>
        </w:rPr>
        <w:t>Many said the Police were not following up on breaches of Protection Orders.</w:t>
      </w:r>
    </w:p>
    <w:p w14:paraId="33886432" w14:textId="70FD1371" w:rsidR="004E500B" w:rsidRDefault="002A5C24" w:rsidP="00FE75A7">
      <w:pPr>
        <w:spacing w:before="120" w:after="120" w:line="23" w:lineRule="atLeast"/>
        <w:rPr>
          <w:lang w:eastAsia="ja-JP"/>
        </w:rPr>
      </w:pPr>
      <w:r>
        <w:rPr>
          <w:lang w:eastAsia="ja-JP"/>
        </w:rPr>
        <w:t>People impacted by violence also talked about the criminal courts failing them and their children. They felt the criminal courts were not responsive to the safety of victims and survivors and did not effectively and consistently hold people who use violence accountable. Often judges and lawyers minimised the violence and their experiences and the court process caused them further trauma and distress.</w:t>
      </w:r>
    </w:p>
    <w:p w14:paraId="7D133BC5" w14:textId="5F3A57AD" w:rsidR="002A5C24" w:rsidRPr="006518FD" w:rsidRDefault="002A5C24" w:rsidP="00FE75A7">
      <w:pPr>
        <w:pStyle w:val="Heading2"/>
        <w:spacing w:before="120" w:after="120" w:line="23" w:lineRule="atLeast"/>
        <w:rPr>
          <w:rFonts w:asciiTheme="minorHAnsi" w:hAnsiTheme="minorHAnsi" w:cstheme="minorHAnsi"/>
          <w:b/>
          <w:bCs/>
          <w:color w:val="000000" w:themeColor="text1"/>
        </w:rPr>
      </w:pPr>
      <w:r w:rsidRPr="006518FD">
        <w:rPr>
          <w:rFonts w:asciiTheme="minorHAnsi" w:hAnsiTheme="minorHAnsi" w:cstheme="minorHAnsi"/>
          <w:b/>
          <w:bCs/>
          <w:color w:val="000000" w:themeColor="text1"/>
        </w:rPr>
        <w:t xml:space="preserve">People impacted by violence – services and support </w:t>
      </w:r>
    </w:p>
    <w:p w14:paraId="39C5CE77" w14:textId="0498645F" w:rsidR="002A5C24" w:rsidRDefault="002A5C24" w:rsidP="00FE75A7">
      <w:pPr>
        <w:spacing w:before="120" w:after="120" w:line="23" w:lineRule="atLeast"/>
        <w:rPr>
          <w:lang w:eastAsia="ja-JP"/>
        </w:rPr>
      </w:pPr>
      <w:r>
        <w:rPr>
          <w:lang w:eastAsia="ja-JP"/>
        </w:rPr>
        <w:t>People impacted by violence said specialist family violence and sexual violence wraparound services are needed to support victims and survivors, children and young people through all steps of their journey</w:t>
      </w:r>
      <w:r w:rsidR="00DA45CD">
        <w:rPr>
          <w:lang w:eastAsia="ja-JP"/>
        </w:rPr>
        <w:t>. Se</w:t>
      </w:r>
      <w:r w:rsidR="00E36C07">
        <w:rPr>
          <w:lang w:eastAsia="ja-JP"/>
        </w:rPr>
        <w:t>r</w:t>
      </w:r>
      <w:r w:rsidR="00DA45CD">
        <w:rPr>
          <w:lang w:eastAsia="ja-JP"/>
        </w:rPr>
        <w:t xml:space="preserve">vices should include </w:t>
      </w:r>
      <w:r>
        <w:rPr>
          <w:lang w:eastAsia="ja-JP"/>
        </w:rPr>
        <w:t xml:space="preserve">support to navigate the system and advocacy to support safety within government agencies including the Family Court, Oranga Tamariki, Work and Income, and Police. </w:t>
      </w:r>
    </w:p>
    <w:p w14:paraId="748E76BF" w14:textId="61BEE960" w:rsidR="002A5C24" w:rsidRDefault="002A5C24" w:rsidP="00FE75A7">
      <w:pPr>
        <w:spacing w:before="120" w:after="120" w:line="23" w:lineRule="atLeast"/>
        <w:rPr>
          <w:lang w:eastAsia="ja-JP"/>
        </w:rPr>
      </w:pPr>
      <w:r>
        <w:rPr>
          <w:lang w:eastAsia="ja-JP"/>
        </w:rPr>
        <w:t xml:space="preserve">Where therapeutic or support services exist, the process to access them is often complicated, prescriptive and involves long waiting lists (for example, ACC sensitive claims counselling). </w:t>
      </w:r>
    </w:p>
    <w:p w14:paraId="740BEB01" w14:textId="77777777" w:rsidR="00DA7835" w:rsidRDefault="00DA7835" w:rsidP="00FE75A7">
      <w:pPr>
        <w:spacing w:before="120" w:after="120" w:line="23" w:lineRule="atLeast"/>
        <w:rPr>
          <w:lang w:eastAsia="ja-JP"/>
        </w:rPr>
      </w:pPr>
    </w:p>
    <w:p w14:paraId="186E71E7" w14:textId="77777777" w:rsidR="002A5C24" w:rsidRPr="00142E9E" w:rsidRDefault="002A5C24" w:rsidP="00FE75A7">
      <w:pPr>
        <w:spacing w:before="120" w:after="120" w:line="23" w:lineRule="atLeast"/>
        <w:ind w:left="737" w:right="737"/>
        <w:jc w:val="center"/>
        <w:rPr>
          <w:color w:val="512373"/>
          <w:lang w:eastAsia="ja-JP"/>
        </w:rPr>
      </w:pPr>
      <w:r w:rsidRPr="00142E9E">
        <w:rPr>
          <w:color w:val="512373"/>
          <w:lang w:eastAsia="ja-JP"/>
        </w:rPr>
        <w:t>“Services are under-resourced with huge wait lists.”</w:t>
      </w:r>
    </w:p>
    <w:p w14:paraId="60146FC7" w14:textId="08436B1F" w:rsidR="002A5C24" w:rsidRPr="00142E9E" w:rsidRDefault="002A5C24" w:rsidP="00FE75A7">
      <w:pPr>
        <w:spacing w:before="120" w:after="120" w:line="23" w:lineRule="atLeast"/>
        <w:ind w:left="737" w:right="737"/>
        <w:jc w:val="center"/>
        <w:rPr>
          <w:color w:val="512373"/>
          <w:lang w:eastAsia="ja-JP"/>
        </w:rPr>
      </w:pPr>
      <w:r w:rsidRPr="00142E9E">
        <w:rPr>
          <w:color w:val="512373"/>
          <w:lang w:eastAsia="ja-JP"/>
        </w:rPr>
        <w:t>“I needed therapeutic support, but when I tried the ACC website, it was so complicated I gave up.”</w:t>
      </w:r>
    </w:p>
    <w:p w14:paraId="1D712B27" w14:textId="77777777" w:rsidR="00DA7835" w:rsidRPr="002A5C24" w:rsidRDefault="00DA7835" w:rsidP="00FE75A7">
      <w:pPr>
        <w:spacing w:before="120" w:after="120" w:line="23" w:lineRule="atLeast"/>
        <w:ind w:left="737" w:right="737"/>
        <w:jc w:val="center"/>
        <w:rPr>
          <w:i/>
          <w:iCs/>
          <w:color w:val="512373"/>
          <w:lang w:eastAsia="ja-JP"/>
        </w:rPr>
      </w:pPr>
    </w:p>
    <w:p w14:paraId="0B10FC5D" w14:textId="654F3DFE" w:rsidR="002A5C24" w:rsidRDefault="002A5C24" w:rsidP="00FE75A7">
      <w:pPr>
        <w:spacing w:before="120" w:after="120" w:line="23" w:lineRule="atLeast"/>
        <w:rPr>
          <w:lang w:eastAsia="ja-JP"/>
        </w:rPr>
      </w:pPr>
      <w:r>
        <w:rPr>
          <w:lang w:eastAsia="ja-JP"/>
        </w:rPr>
        <w:lastRenderedPageBreak/>
        <w:t>There is limited specialist trauma</w:t>
      </w:r>
      <w:r w:rsidR="00DA45CD">
        <w:rPr>
          <w:lang w:eastAsia="ja-JP"/>
        </w:rPr>
        <w:t>-</w:t>
      </w:r>
      <w:r>
        <w:rPr>
          <w:lang w:eastAsia="ja-JP"/>
        </w:rPr>
        <w:t xml:space="preserve"> and violence</w:t>
      </w:r>
      <w:r w:rsidR="00DA45CD">
        <w:rPr>
          <w:lang w:eastAsia="ja-JP"/>
        </w:rPr>
        <w:t>-</w:t>
      </w:r>
      <w:r>
        <w:rPr>
          <w:lang w:eastAsia="ja-JP"/>
        </w:rPr>
        <w:t>informed therapy available for people impacted by family violence</w:t>
      </w:r>
      <w:r w:rsidR="00142E9E">
        <w:rPr>
          <w:lang w:eastAsia="ja-JP"/>
        </w:rPr>
        <w:t xml:space="preserve"> and sexual violence.</w:t>
      </w:r>
    </w:p>
    <w:p w14:paraId="25AE31CF" w14:textId="3EA16B17" w:rsidR="002A5C24" w:rsidRDefault="002A5C24" w:rsidP="00FE75A7">
      <w:pPr>
        <w:spacing w:before="120" w:after="120" w:line="23" w:lineRule="atLeast"/>
        <w:rPr>
          <w:lang w:eastAsia="ja-JP"/>
        </w:rPr>
      </w:pPr>
      <w:r>
        <w:rPr>
          <w:lang w:eastAsia="ja-JP"/>
        </w:rPr>
        <w:t>There is no support available to address a range of needs, including practical or financial support (food, housing, clothing)</w:t>
      </w:r>
      <w:r w:rsidR="00DA45CD">
        <w:rPr>
          <w:lang w:eastAsia="ja-JP"/>
        </w:rPr>
        <w:t>,</w:t>
      </w:r>
      <w:r>
        <w:rPr>
          <w:lang w:eastAsia="ja-JP"/>
        </w:rPr>
        <w:t xml:space="preserve"> or support for people to recover and rebuild their lives. </w:t>
      </w:r>
    </w:p>
    <w:p w14:paraId="26B9AA9E" w14:textId="2C0A1CEE" w:rsidR="002A5C24" w:rsidRDefault="002A5C24" w:rsidP="00FE75A7">
      <w:pPr>
        <w:spacing w:before="120" w:after="120" w:line="23" w:lineRule="atLeast"/>
        <w:rPr>
          <w:lang w:eastAsia="ja-JP"/>
        </w:rPr>
      </w:pPr>
      <w:r>
        <w:rPr>
          <w:lang w:eastAsia="ja-JP"/>
        </w:rPr>
        <w:t xml:space="preserve">There need to be more services and support for tangata whenua, Pacific peoples, LGBTQIA+ communities, disabled people, older people, children and young people, and ethnic communities. </w:t>
      </w:r>
    </w:p>
    <w:p w14:paraId="3BD32FC3" w14:textId="7F33297C" w:rsidR="002A5C24" w:rsidRDefault="002A5C24" w:rsidP="00FE75A7">
      <w:pPr>
        <w:spacing w:before="120" w:after="120" w:line="23" w:lineRule="atLeast"/>
        <w:rPr>
          <w:lang w:eastAsia="ja-JP"/>
        </w:rPr>
      </w:pPr>
      <w:r>
        <w:rPr>
          <w:lang w:eastAsia="ja-JP"/>
        </w:rPr>
        <w:t>Legal advice needs to be accessible and affordable. There is a need for more comprehensive and free community law services to be made available, and all lawyers should provide detailed advice about the court process, what kinds of evidence are needed and likely outcomes.</w:t>
      </w:r>
    </w:p>
    <w:p w14:paraId="37DFD3A2" w14:textId="5E424DBA" w:rsidR="002A5C24" w:rsidRPr="004E500B" w:rsidRDefault="002A5C24" w:rsidP="00FE75A7">
      <w:pPr>
        <w:spacing w:before="120" w:after="120" w:line="23" w:lineRule="atLeast"/>
        <w:rPr>
          <w:lang w:eastAsia="ja-JP"/>
        </w:rPr>
      </w:pPr>
      <w:r>
        <w:rPr>
          <w:lang w:eastAsia="ja-JP"/>
        </w:rPr>
        <w:t>More services and support are needed for people who use violence including longer term programmes and therapy that are culturally</w:t>
      </w:r>
      <w:r w:rsidR="00DA45CD">
        <w:rPr>
          <w:lang w:eastAsia="ja-JP"/>
        </w:rPr>
        <w:t>-</w:t>
      </w:r>
      <w:r>
        <w:rPr>
          <w:lang w:eastAsia="ja-JP"/>
        </w:rPr>
        <w:t>appropriate, evidence</w:t>
      </w:r>
      <w:r w:rsidR="00DA45CD">
        <w:rPr>
          <w:lang w:eastAsia="ja-JP"/>
        </w:rPr>
        <w:t>-</w:t>
      </w:r>
      <w:r>
        <w:rPr>
          <w:lang w:eastAsia="ja-JP"/>
        </w:rPr>
        <w:t>based and trauma</w:t>
      </w:r>
      <w:r w:rsidR="00DA45CD">
        <w:rPr>
          <w:lang w:eastAsia="ja-JP"/>
        </w:rPr>
        <w:t>-</w:t>
      </w:r>
      <w:r>
        <w:rPr>
          <w:lang w:eastAsia="ja-JP"/>
        </w:rPr>
        <w:t xml:space="preserve"> and violence</w:t>
      </w:r>
      <w:r w:rsidR="00DA45CD">
        <w:rPr>
          <w:lang w:eastAsia="ja-JP"/>
        </w:rPr>
        <w:t>-</w:t>
      </w:r>
      <w:r>
        <w:rPr>
          <w:lang w:eastAsia="ja-JP"/>
        </w:rPr>
        <w:t>informed.</w:t>
      </w:r>
    </w:p>
    <w:p w14:paraId="74CA8ACA" w14:textId="4A790AF6" w:rsidR="0089698F" w:rsidRPr="003A4437" w:rsidRDefault="0089698F" w:rsidP="00FE75A7">
      <w:pPr>
        <w:pStyle w:val="Heading1"/>
        <w:spacing w:before="120" w:after="120" w:line="23" w:lineRule="atLeast"/>
        <w:jc w:val="left"/>
      </w:pPr>
      <w:r w:rsidRPr="0089698F">
        <w:t xml:space="preserve">Emerging themes from engagement with </w:t>
      </w:r>
      <w:r w:rsidR="002A5C24" w:rsidRPr="002A5C24">
        <w:t>people impacted by violence</w:t>
      </w:r>
    </w:p>
    <w:p w14:paraId="3C70F4D2" w14:textId="334991C4" w:rsidR="005064E0" w:rsidRPr="00E36C07" w:rsidRDefault="005064E0" w:rsidP="00FE75A7">
      <w:pPr>
        <w:spacing w:before="120" w:after="120" w:line="23" w:lineRule="atLeast"/>
        <w:rPr>
          <w:rFonts w:cstheme="minorHAnsi"/>
          <w:b/>
          <w:bCs/>
          <w:color w:val="000000" w:themeColor="text1"/>
          <w:sz w:val="28"/>
          <w:szCs w:val="28"/>
        </w:rPr>
      </w:pPr>
      <w:r w:rsidRPr="00E36C07">
        <w:rPr>
          <w:rFonts w:cstheme="minorHAnsi"/>
          <w:b/>
          <w:bCs/>
          <w:color w:val="000000" w:themeColor="text1"/>
          <w:sz w:val="28"/>
          <w:szCs w:val="28"/>
        </w:rPr>
        <w:t xml:space="preserve">People impacted by violence at the centre </w:t>
      </w:r>
    </w:p>
    <w:p w14:paraId="51588A1E" w14:textId="3AF3F7A9" w:rsidR="002A5C24" w:rsidRDefault="002A5C24" w:rsidP="00FE75A7">
      <w:pPr>
        <w:spacing w:before="120" w:after="120" w:line="23" w:lineRule="atLeast"/>
        <w:rPr>
          <w:rFonts w:cstheme="minorHAnsi"/>
          <w:color w:val="000000" w:themeColor="text1"/>
          <w:szCs w:val="24"/>
        </w:rPr>
      </w:pPr>
      <w:r w:rsidRPr="002A5C24">
        <w:rPr>
          <w:rFonts w:cstheme="minorHAnsi"/>
          <w:color w:val="000000" w:themeColor="text1"/>
          <w:szCs w:val="24"/>
        </w:rPr>
        <w:t xml:space="preserve">A strong theme that emerged was the need for people impacted by violence and their children to be at the centre of the National Strategy and Action Plan:  </w:t>
      </w:r>
    </w:p>
    <w:p w14:paraId="4CB7926A" w14:textId="5884DCE5" w:rsidR="002A5C24" w:rsidRDefault="002A5C24" w:rsidP="00FE75A7">
      <w:pPr>
        <w:pStyle w:val="ListParagraph"/>
        <w:numPr>
          <w:ilvl w:val="0"/>
          <w:numId w:val="32"/>
        </w:numPr>
        <w:spacing w:before="120" w:after="120" w:line="23" w:lineRule="atLeast"/>
        <w:ind w:left="714" w:hanging="357"/>
        <w:contextualSpacing w:val="0"/>
        <w:rPr>
          <w:rFonts w:cstheme="minorHAnsi"/>
          <w:color w:val="000000" w:themeColor="text1"/>
          <w:szCs w:val="24"/>
        </w:rPr>
      </w:pPr>
      <w:r w:rsidRPr="002A5C24">
        <w:rPr>
          <w:rFonts w:cstheme="minorHAnsi"/>
          <w:color w:val="000000" w:themeColor="text1"/>
          <w:szCs w:val="24"/>
        </w:rPr>
        <w:t>All responses should have safety, protection and recovery as the priority and the accountability of those who use violence as an outcome</w:t>
      </w:r>
    </w:p>
    <w:p w14:paraId="3978CD77" w14:textId="387D067D" w:rsidR="002A5C24" w:rsidRDefault="002A5C24" w:rsidP="00FE75A7">
      <w:pPr>
        <w:pStyle w:val="ListParagraph"/>
        <w:numPr>
          <w:ilvl w:val="0"/>
          <w:numId w:val="32"/>
        </w:numPr>
        <w:spacing w:before="120" w:after="120" w:line="23" w:lineRule="atLeast"/>
        <w:ind w:left="714" w:hanging="357"/>
        <w:contextualSpacing w:val="0"/>
        <w:rPr>
          <w:rFonts w:cstheme="minorHAnsi"/>
          <w:color w:val="000000" w:themeColor="text1"/>
          <w:szCs w:val="24"/>
        </w:rPr>
      </w:pPr>
      <w:r w:rsidRPr="002A5C24">
        <w:rPr>
          <w:rFonts w:cstheme="minorHAnsi"/>
          <w:color w:val="000000" w:themeColor="text1"/>
          <w:szCs w:val="24"/>
        </w:rPr>
        <w:t>People impacted by violence and their children and young people should have their needs prioritised</w:t>
      </w:r>
    </w:p>
    <w:p w14:paraId="6A6F29B7" w14:textId="2F6EC8F2" w:rsidR="002A5C24" w:rsidRDefault="002A5C24" w:rsidP="00FE75A7">
      <w:pPr>
        <w:pStyle w:val="ListParagraph"/>
        <w:numPr>
          <w:ilvl w:val="0"/>
          <w:numId w:val="32"/>
        </w:numPr>
        <w:spacing w:before="120" w:after="120" w:line="23" w:lineRule="atLeast"/>
        <w:ind w:left="714" w:hanging="357"/>
        <w:contextualSpacing w:val="0"/>
        <w:rPr>
          <w:rFonts w:cstheme="minorHAnsi"/>
          <w:color w:val="000000" w:themeColor="text1"/>
          <w:szCs w:val="24"/>
        </w:rPr>
      </w:pPr>
      <w:r w:rsidRPr="002A5C24">
        <w:rPr>
          <w:rFonts w:cstheme="minorHAnsi"/>
          <w:color w:val="000000" w:themeColor="text1"/>
          <w:szCs w:val="24"/>
        </w:rPr>
        <w:t>Many people impacted by violence talked about the importance of government working with them to help design system change, and at all points valuing their experiences and letting them provide the insights for creating safer spaces, processes and responses</w:t>
      </w:r>
    </w:p>
    <w:p w14:paraId="45A0495E" w14:textId="42DA1974" w:rsidR="002A5C24" w:rsidRDefault="002A5C24" w:rsidP="00FE75A7">
      <w:pPr>
        <w:pStyle w:val="ListParagraph"/>
        <w:numPr>
          <w:ilvl w:val="0"/>
          <w:numId w:val="32"/>
        </w:numPr>
        <w:spacing w:before="120" w:after="120" w:line="23" w:lineRule="atLeast"/>
        <w:ind w:left="714" w:hanging="357"/>
        <w:contextualSpacing w:val="0"/>
        <w:rPr>
          <w:rFonts w:cstheme="minorHAnsi"/>
          <w:color w:val="000000" w:themeColor="text1"/>
          <w:szCs w:val="24"/>
        </w:rPr>
      </w:pPr>
      <w:r w:rsidRPr="002A5C24">
        <w:rPr>
          <w:rFonts w:cstheme="minorHAnsi"/>
          <w:color w:val="000000" w:themeColor="text1"/>
          <w:szCs w:val="24"/>
        </w:rPr>
        <w:t>All parts of the system response, including government agencies and NGOs, should be accountable to people impacted by violence, and regular feedback should be sought to gather the</w:t>
      </w:r>
      <w:r w:rsidR="00DA45CD">
        <w:rPr>
          <w:rFonts w:cstheme="minorHAnsi"/>
          <w:color w:val="000000" w:themeColor="text1"/>
          <w:szCs w:val="24"/>
        </w:rPr>
        <w:t>ir</w:t>
      </w:r>
      <w:r w:rsidRPr="002A5C24">
        <w:rPr>
          <w:rFonts w:cstheme="minorHAnsi"/>
          <w:color w:val="000000" w:themeColor="text1"/>
          <w:szCs w:val="24"/>
        </w:rPr>
        <w:t xml:space="preserve"> views on service provision, complaints and outcomes of people impacted by violence</w:t>
      </w:r>
    </w:p>
    <w:p w14:paraId="76EEA899" w14:textId="725E5E72" w:rsidR="0089698F" w:rsidRPr="002A5C24" w:rsidRDefault="002A5C24" w:rsidP="00FE75A7">
      <w:pPr>
        <w:pStyle w:val="ListParagraph"/>
        <w:numPr>
          <w:ilvl w:val="0"/>
          <w:numId w:val="32"/>
        </w:numPr>
        <w:spacing w:before="120" w:after="120" w:line="23" w:lineRule="atLeast"/>
        <w:ind w:left="714" w:hanging="357"/>
        <w:contextualSpacing w:val="0"/>
        <w:rPr>
          <w:rFonts w:cstheme="minorHAnsi"/>
          <w:color w:val="000000" w:themeColor="text1"/>
          <w:szCs w:val="24"/>
        </w:rPr>
      </w:pPr>
      <w:r w:rsidRPr="002A5C24">
        <w:rPr>
          <w:rFonts w:cstheme="minorHAnsi"/>
          <w:color w:val="000000" w:themeColor="text1"/>
          <w:szCs w:val="24"/>
        </w:rPr>
        <w:t>There is societal ignorance about the dynamics and types of family violence and sexual violence, including psychological abuse, minimising, denying and blaming, grooming, stalking and coercive control. This results in violence becoming invisible, minimised or excused. Victims and survivors aren’t believed, or they are blamed. People struggle to call it out or address the violence with those using violence, and people who could help seem unable to do so.</w:t>
      </w:r>
    </w:p>
    <w:p w14:paraId="50D77550" w14:textId="77777777" w:rsidR="00A76D85" w:rsidRDefault="00A76D85">
      <w:pPr>
        <w:rPr>
          <w:rFonts w:eastAsia="Times New Roman" w:cstheme="minorHAnsi"/>
          <w:b/>
          <w:bCs/>
          <w:color w:val="000000" w:themeColor="text1"/>
          <w:sz w:val="28"/>
          <w:szCs w:val="28"/>
          <w:lang w:eastAsia="ja-JP"/>
        </w:rPr>
      </w:pPr>
      <w:r>
        <w:rPr>
          <w:rFonts w:cstheme="minorHAnsi"/>
          <w:b/>
          <w:bCs/>
          <w:color w:val="000000" w:themeColor="text1"/>
        </w:rPr>
        <w:br w:type="page"/>
      </w:r>
    </w:p>
    <w:p w14:paraId="02260D5A" w14:textId="7A0FF283" w:rsidR="0089698F" w:rsidRPr="006518FD" w:rsidRDefault="002A5C24" w:rsidP="00FE75A7">
      <w:pPr>
        <w:pStyle w:val="Heading2"/>
        <w:spacing w:before="120" w:after="120" w:line="23" w:lineRule="atLeast"/>
        <w:rPr>
          <w:rFonts w:asciiTheme="minorHAnsi" w:hAnsiTheme="minorHAnsi" w:cstheme="minorHAnsi"/>
          <w:b/>
          <w:bCs/>
          <w:color w:val="000000" w:themeColor="text1"/>
        </w:rPr>
      </w:pPr>
      <w:r w:rsidRPr="006518FD">
        <w:rPr>
          <w:rFonts w:asciiTheme="minorHAnsi" w:hAnsiTheme="minorHAnsi" w:cstheme="minorHAnsi"/>
          <w:b/>
          <w:bCs/>
          <w:color w:val="000000" w:themeColor="text1"/>
        </w:rPr>
        <w:lastRenderedPageBreak/>
        <w:t>Justice system improvements</w:t>
      </w:r>
    </w:p>
    <w:p w14:paraId="7EC7EC87" w14:textId="0976233A" w:rsidR="002A5C24" w:rsidRPr="002A5C24" w:rsidRDefault="002A5C24" w:rsidP="00FE75A7">
      <w:pPr>
        <w:spacing w:before="120" w:after="120" w:line="23" w:lineRule="atLeast"/>
        <w:rPr>
          <w:rFonts w:cstheme="minorHAnsi"/>
          <w:color w:val="000000" w:themeColor="text1"/>
          <w:szCs w:val="24"/>
        </w:rPr>
      </w:pPr>
      <w:r w:rsidRPr="002A5C24">
        <w:rPr>
          <w:rFonts w:cstheme="minorHAnsi"/>
          <w:color w:val="000000" w:themeColor="text1"/>
          <w:szCs w:val="24"/>
        </w:rPr>
        <w:t xml:space="preserve">Many people impacted by violence believe that the Justice system response to family violence and sexual violence should be one of the most important areas of focus. They talked about improving the legal system, the courts and Police responses and processes. </w:t>
      </w:r>
    </w:p>
    <w:p w14:paraId="56C9FD04" w14:textId="481827C0" w:rsidR="002A5C24" w:rsidRPr="002A5C24" w:rsidRDefault="002A5C24" w:rsidP="00FE75A7">
      <w:pPr>
        <w:spacing w:before="120" w:after="120" w:line="23" w:lineRule="atLeast"/>
        <w:rPr>
          <w:rFonts w:cstheme="minorHAnsi"/>
          <w:color w:val="000000" w:themeColor="text1"/>
          <w:szCs w:val="24"/>
        </w:rPr>
      </w:pPr>
      <w:r w:rsidRPr="002A5C24">
        <w:rPr>
          <w:rFonts w:cstheme="minorHAnsi"/>
          <w:color w:val="000000" w:themeColor="text1"/>
          <w:szCs w:val="24"/>
        </w:rPr>
        <w:t xml:space="preserve">They recommended that those working in the Justice system have training on family violence and sexual violence to better understand the different dynamics and types of abuse, the impact of violence and abuse on adults, children and young people, and how to respond quickly and safely and without causing further trauma. </w:t>
      </w:r>
    </w:p>
    <w:p w14:paraId="1DFC539A" w14:textId="0572620C" w:rsidR="002A5C24" w:rsidRPr="002A5C24" w:rsidRDefault="002A5C24" w:rsidP="00FE75A7">
      <w:pPr>
        <w:spacing w:before="120" w:after="120" w:line="23" w:lineRule="atLeast"/>
        <w:rPr>
          <w:rFonts w:cstheme="minorHAnsi"/>
          <w:color w:val="000000" w:themeColor="text1"/>
          <w:szCs w:val="24"/>
        </w:rPr>
      </w:pPr>
      <w:r w:rsidRPr="002A5C24">
        <w:rPr>
          <w:rFonts w:cstheme="minorHAnsi"/>
          <w:color w:val="000000" w:themeColor="text1"/>
          <w:szCs w:val="24"/>
        </w:rPr>
        <w:t xml:space="preserve">Urgent reform and changes need to be made to the Family Court system to ensure that it responds safely to people impacted by violence and their children. Victims, survivors, children and young people should be believed, and all experiences of violence should be taken seriously. </w:t>
      </w:r>
    </w:p>
    <w:p w14:paraId="742009EB" w14:textId="3136D66F" w:rsidR="002A5C24" w:rsidRPr="002A5C24" w:rsidRDefault="002A5C24" w:rsidP="00FE75A7">
      <w:pPr>
        <w:spacing w:before="120" w:after="120" w:line="23" w:lineRule="atLeast"/>
        <w:rPr>
          <w:rFonts w:cstheme="minorHAnsi"/>
          <w:color w:val="000000" w:themeColor="text1"/>
          <w:szCs w:val="24"/>
        </w:rPr>
      </w:pPr>
      <w:r w:rsidRPr="002A5C24">
        <w:rPr>
          <w:rFonts w:cstheme="minorHAnsi"/>
          <w:color w:val="000000" w:themeColor="text1"/>
          <w:szCs w:val="24"/>
        </w:rPr>
        <w:t xml:space="preserve">They suggested the culture of the Family Court needs changing to one where the safety of those impacted by violence is central to any decisions and actions taken. </w:t>
      </w:r>
      <w:r w:rsidR="008A1019">
        <w:rPr>
          <w:rFonts w:cstheme="minorHAnsi"/>
          <w:color w:val="000000" w:themeColor="text1"/>
          <w:szCs w:val="24"/>
        </w:rPr>
        <w:t>T</w:t>
      </w:r>
      <w:r w:rsidRPr="002A5C24">
        <w:rPr>
          <w:rFonts w:cstheme="minorHAnsi"/>
          <w:color w:val="000000" w:themeColor="text1"/>
          <w:szCs w:val="24"/>
        </w:rPr>
        <w:t>he adversarial nature of the Family Court</w:t>
      </w:r>
      <w:r w:rsidR="008A1019">
        <w:rPr>
          <w:rFonts w:cstheme="minorHAnsi"/>
          <w:color w:val="000000" w:themeColor="text1"/>
          <w:szCs w:val="24"/>
        </w:rPr>
        <w:t xml:space="preserve"> needs</w:t>
      </w:r>
      <w:r w:rsidRPr="002A5C24">
        <w:rPr>
          <w:rFonts w:cstheme="minorHAnsi"/>
          <w:color w:val="000000" w:themeColor="text1"/>
          <w:szCs w:val="24"/>
        </w:rPr>
        <w:t xml:space="preserve"> to be more focused on investigating the safety needs of victims and survivors (including children and young people) in a more compassionate and safer way. </w:t>
      </w:r>
    </w:p>
    <w:p w14:paraId="0C296772" w14:textId="1CE28CB3" w:rsidR="002A5C24" w:rsidRPr="002A5C24" w:rsidRDefault="002A5C24" w:rsidP="00FE75A7">
      <w:pPr>
        <w:spacing w:before="120" w:after="120" w:line="23" w:lineRule="atLeast"/>
        <w:rPr>
          <w:rFonts w:cstheme="minorHAnsi"/>
          <w:color w:val="000000" w:themeColor="text1"/>
          <w:szCs w:val="24"/>
        </w:rPr>
      </w:pPr>
      <w:r w:rsidRPr="002A5C24">
        <w:rPr>
          <w:rFonts w:cstheme="minorHAnsi"/>
          <w:color w:val="000000" w:themeColor="text1"/>
          <w:szCs w:val="24"/>
        </w:rPr>
        <w:t>Many people impacted by violence said that shared care of children should not be promoted or forced by the court. Some suggested supervised access be used instead, and access be supervised by trained service providers. It was recommended that the court stops using parental alienation allegations in cases involving violence and abuse. Some people impacted by violence talked about the unsuitability of the Lawyer for Child role in violence and abuse cases and made suggestions for trained assessors to be used instead. It was also recommended that the Family Court should include family violence as a consideration when making relationship property decisions.</w:t>
      </w:r>
    </w:p>
    <w:p w14:paraId="2B72499F" w14:textId="6A1FC6C0" w:rsidR="002A5C24" w:rsidRDefault="002A5C24" w:rsidP="00FE75A7">
      <w:pPr>
        <w:spacing w:before="120" w:after="120" w:line="23" w:lineRule="atLeast"/>
        <w:rPr>
          <w:rFonts w:cstheme="minorHAnsi"/>
          <w:color w:val="000000" w:themeColor="text1"/>
          <w:szCs w:val="24"/>
        </w:rPr>
      </w:pPr>
      <w:r w:rsidRPr="002A5C24">
        <w:rPr>
          <w:rFonts w:cstheme="minorHAnsi"/>
          <w:color w:val="000000" w:themeColor="text1"/>
          <w:szCs w:val="24"/>
        </w:rPr>
        <w:t>The second most mentioned theme under the Justice sector was improving the Police response to family violence and sexual violence. Police need to respond immediately, put safety first and listen to the victim-survivor.</w:t>
      </w:r>
    </w:p>
    <w:p w14:paraId="6018A411" w14:textId="77777777" w:rsidR="002A5C24" w:rsidRPr="002A5C24" w:rsidRDefault="002A5C24" w:rsidP="00FE75A7">
      <w:pPr>
        <w:spacing w:before="120" w:after="120" w:line="23" w:lineRule="atLeast"/>
        <w:rPr>
          <w:rFonts w:cstheme="minorHAnsi"/>
          <w:color w:val="000000" w:themeColor="text1"/>
          <w:szCs w:val="24"/>
        </w:rPr>
      </w:pPr>
    </w:p>
    <w:p w14:paraId="5A7F1DFF" w14:textId="18535A12" w:rsidR="002A5C24" w:rsidRPr="00142E9E" w:rsidRDefault="002A5C24" w:rsidP="00FE75A7">
      <w:pPr>
        <w:spacing w:before="120" w:after="120" w:line="23" w:lineRule="atLeast"/>
        <w:ind w:left="737" w:right="737"/>
        <w:jc w:val="center"/>
        <w:rPr>
          <w:rFonts w:cstheme="minorHAnsi"/>
          <w:color w:val="512373"/>
          <w:szCs w:val="24"/>
        </w:rPr>
      </w:pPr>
      <w:r w:rsidRPr="00142E9E">
        <w:rPr>
          <w:rFonts w:cstheme="minorHAnsi"/>
          <w:color w:val="512373"/>
          <w:szCs w:val="24"/>
        </w:rPr>
        <w:t>“There needs to be faster police responses in family violence circumstances. There seems to be a lack of urgency around family violence call outs where police often do not turn up until much later, sometimes hours. By not responding quickly we feel unprotected, not important enough, and this feels like another major misunderstanding around the seriousness of family violence situations. Family violence and sexual violence call outs need to be prioritised as urgent</w:t>
      </w:r>
      <w:r w:rsidR="002F33DE" w:rsidRPr="00142E9E">
        <w:rPr>
          <w:rFonts w:cstheme="minorHAnsi"/>
          <w:color w:val="512373"/>
          <w:szCs w:val="24"/>
        </w:rPr>
        <w:t>.</w:t>
      </w:r>
      <w:r w:rsidRPr="00142E9E">
        <w:rPr>
          <w:rFonts w:cstheme="minorHAnsi"/>
          <w:color w:val="512373"/>
          <w:szCs w:val="24"/>
        </w:rPr>
        <w:t>”</w:t>
      </w:r>
    </w:p>
    <w:p w14:paraId="3AD14AA2" w14:textId="77777777" w:rsidR="002A5C24" w:rsidRPr="002A5C24" w:rsidRDefault="002A5C24" w:rsidP="00FE75A7">
      <w:pPr>
        <w:spacing w:before="120" w:after="120" w:line="23" w:lineRule="atLeast"/>
        <w:ind w:left="737" w:right="737"/>
        <w:rPr>
          <w:rFonts w:cstheme="minorHAnsi"/>
          <w:i/>
          <w:iCs/>
          <w:color w:val="512373"/>
          <w:szCs w:val="24"/>
        </w:rPr>
      </w:pPr>
    </w:p>
    <w:p w14:paraId="59AE932E" w14:textId="2107BA55" w:rsidR="002A5C24" w:rsidRPr="002A5C24" w:rsidRDefault="002A5C24" w:rsidP="00FE75A7">
      <w:pPr>
        <w:spacing w:before="120" w:after="120" w:line="23" w:lineRule="atLeast"/>
        <w:rPr>
          <w:rFonts w:cstheme="minorHAnsi"/>
          <w:color w:val="000000" w:themeColor="text1"/>
          <w:szCs w:val="24"/>
        </w:rPr>
      </w:pPr>
      <w:r w:rsidRPr="002A5C24">
        <w:rPr>
          <w:rFonts w:cstheme="minorHAnsi"/>
          <w:color w:val="000000" w:themeColor="text1"/>
          <w:szCs w:val="24"/>
        </w:rPr>
        <w:t xml:space="preserve">People impacted by violence want alternative, safe venues other than Police stations, where they can report their experiences and for Police to write more detailed incident reports which can make all the difference when evidence is required in the Family Court. </w:t>
      </w:r>
    </w:p>
    <w:p w14:paraId="195139DC" w14:textId="07F0009E" w:rsidR="002A5C24" w:rsidRPr="002A5C24" w:rsidRDefault="002A5C24" w:rsidP="00FE75A7">
      <w:pPr>
        <w:spacing w:before="120" w:after="120" w:line="23" w:lineRule="atLeast"/>
        <w:rPr>
          <w:rFonts w:cstheme="minorHAnsi"/>
          <w:color w:val="000000" w:themeColor="text1"/>
          <w:szCs w:val="24"/>
        </w:rPr>
      </w:pPr>
      <w:r w:rsidRPr="002A5C24">
        <w:rPr>
          <w:rFonts w:cstheme="minorHAnsi"/>
          <w:color w:val="000000" w:themeColor="text1"/>
          <w:szCs w:val="24"/>
        </w:rPr>
        <w:lastRenderedPageBreak/>
        <w:t>It was also suggested that there be a safe way for victims and survivors to record incidents in case that information is needed in the future.</w:t>
      </w:r>
    </w:p>
    <w:p w14:paraId="5C2560D9" w14:textId="516B5EB0" w:rsidR="002A5C24" w:rsidRPr="002A5C24" w:rsidRDefault="008A1019" w:rsidP="00FE75A7">
      <w:pPr>
        <w:spacing w:before="120" w:after="120" w:line="23" w:lineRule="atLeast"/>
        <w:rPr>
          <w:rFonts w:cstheme="minorHAnsi"/>
          <w:color w:val="000000" w:themeColor="text1"/>
          <w:szCs w:val="24"/>
        </w:rPr>
      </w:pPr>
      <w:r>
        <w:rPr>
          <w:rFonts w:cstheme="minorHAnsi"/>
          <w:color w:val="000000" w:themeColor="text1"/>
          <w:szCs w:val="24"/>
        </w:rPr>
        <w:t>C</w:t>
      </w:r>
      <w:r w:rsidR="002A5C24" w:rsidRPr="002A5C24">
        <w:rPr>
          <w:rFonts w:cstheme="minorHAnsi"/>
          <w:color w:val="000000" w:themeColor="text1"/>
          <w:szCs w:val="24"/>
        </w:rPr>
        <w:t>ourt and Police responses and processes</w:t>
      </w:r>
      <w:r>
        <w:rPr>
          <w:rFonts w:cstheme="minorHAnsi"/>
          <w:color w:val="000000" w:themeColor="text1"/>
          <w:szCs w:val="24"/>
        </w:rPr>
        <w:t xml:space="preserve"> need to be improved</w:t>
      </w:r>
      <w:r w:rsidR="002A5C24" w:rsidRPr="002A5C24">
        <w:rPr>
          <w:rFonts w:cstheme="minorHAnsi"/>
          <w:color w:val="000000" w:themeColor="text1"/>
          <w:szCs w:val="24"/>
        </w:rPr>
        <w:t xml:space="preserve"> to make them more sensitive to the needs of those impacted by violence, including improving the interviewing techniques Police use so they are more sensitive to trauma and better informed by the dynamics of violence.</w:t>
      </w:r>
    </w:p>
    <w:p w14:paraId="210139F4" w14:textId="6252981D" w:rsidR="002A5C24" w:rsidRPr="002A5C24" w:rsidRDefault="002A5C24" w:rsidP="00FE75A7">
      <w:pPr>
        <w:spacing w:before="120" w:after="120" w:line="23" w:lineRule="atLeast"/>
        <w:rPr>
          <w:rFonts w:cstheme="minorHAnsi"/>
          <w:color w:val="000000" w:themeColor="text1"/>
          <w:szCs w:val="24"/>
        </w:rPr>
      </w:pPr>
      <w:r w:rsidRPr="002A5C24">
        <w:rPr>
          <w:rFonts w:cstheme="minorHAnsi"/>
          <w:color w:val="000000" w:themeColor="text1"/>
          <w:szCs w:val="24"/>
        </w:rPr>
        <w:t xml:space="preserve">People impacted by violence </w:t>
      </w:r>
      <w:r w:rsidR="008A1019">
        <w:rPr>
          <w:rFonts w:cstheme="minorHAnsi"/>
          <w:color w:val="000000" w:themeColor="text1"/>
          <w:szCs w:val="24"/>
        </w:rPr>
        <w:t>made</w:t>
      </w:r>
      <w:r w:rsidRPr="002A5C24">
        <w:rPr>
          <w:rFonts w:cstheme="minorHAnsi"/>
          <w:color w:val="000000" w:themeColor="text1"/>
          <w:szCs w:val="24"/>
        </w:rPr>
        <w:t xml:space="preserve"> suggestions for improving Protection Orders and Legal Aid. These included free Protection Orders that include other family members and can be granted quickly, and Legal Aid for victims and survivors should not have debt attached. </w:t>
      </w:r>
    </w:p>
    <w:p w14:paraId="4719064E" w14:textId="15F4C20F" w:rsidR="002A5C24" w:rsidRDefault="002A5C24" w:rsidP="00FE75A7">
      <w:pPr>
        <w:spacing w:before="120" w:after="120" w:line="23" w:lineRule="atLeast"/>
        <w:rPr>
          <w:rFonts w:cstheme="minorHAnsi"/>
          <w:color w:val="000000" w:themeColor="text1"/>
          <w:szCs w:val="24"/>
        </w:rPr>
      </w:pPr>
      <w:r w:rsidRPr="002A5C24">
        <w:rPr>
          <w:rFonts w:cstheme="minorHAnsi"/>
          <w:color w:val="000000" w:themeColor="text1"/>
          <w:szCs w:val="24"/>
        </w:rPr>
        <w:t>Participants talked about improving the Criminal Courts saying they need to be responsive to people impacted by violence and feel safe. This includes being safe physically, for example, not having to sit next to the abusive ex-partner or current partner in court, and psychologically – not being traumatised through the cross-examination process. They made the following suggestions:</w:t>
      </w:r>
    </w:p>
    <w:p w14:paraId="2613AED0" w14:textId="54225F0E" w:rsidR="002A5C24" w:rsidRDefault="002A5C24" w:rsidP="00FE75A7">
      <w:pPr>
        <w:pStyle w:val="ListParagraph"/>
        <w:numPr>
          <w:ilvl w:val="0"/>
          <w:numId w:val="33"/>
        </w:numPr>
        <w:spacing w:before="120" w:after="120" w:line="23" w:lineRule="atLeast"/>
        <w:ind w:left="714" w:hanging="357"/>
        <w:contextualSpacing w:val="0"/>
        <w:rPr>
          <w:rFonts w:cstheme="minorHAnsi"/>
          <w:color w:val="000000" w:themeColor="text1"/>
          <w:szCs w:val="24"/>
        </w:rPr>
      </w:pPr>
      <w:r w:rsidRPr="002A5C24">
        <w:rPr>
          <w:rFonts w:cstheme="minorHAnsi"/>
          <w:color w:val="000000" w:themeColor="text1"/>
          <w:szCs w:val="24"/>
        </w:rPr>
        <w:t>Keep victim and survivors updated about outcomes of proceedings as soon as possible</w:t>
      </w:r>
    </w:p>
    <w:p w14:paraId="5C26182F" w14:textId="45A58C8E" w:rsidR="002A5C24" w:rsidRDefault="002A5C24" w:rsidP="00FE75A7">
      <w:pPr>
        <w:pStyle w:val="ListParagraph"/>
        <w:numPr>
          <w:ilvl w:val="0"/>
          <w:numId w:val="33"/>
        </w:numPr>
        <w:spacing w:before="120" w:after="120" w:line="23" w:lineRule="atLeast"/>
        <w:ind w:left="714" w:hanging="357"/>
        <w:contextualSpacing w:val="0"/>
        <w:rPr>
          <w:rFonts w:cstheme="minorHAnsi"/>
          <w:color w:val="000000" w:themeColor="text1"/>
          <w:szCs w:val="24"/>
        </w:rPr>
      </w:pPr>
      <w:r w:rsidRPr="002A5C24">
        <w:rPr>
          <w:rFonts w:cstheme="minorHAnsi"/>
          <w:color w:val="000000" w:themeColor="text1"/>
          <w:szCs w:val="24"/>
        </w:rPr>
        <w:t>Allow victims, survivors and their family members to speak in court if they wish to</w:t>
      </w:r>
    </w:p>
    <w:p w14:paraId="3C7AACE0" w14:textId="60B207EF" w:rsidR="002A5C24" w:rsidRDefault="002A5C24" w:rsidP="00FE75A7">
      <w:pPr>
        <w:pStyle w:val="ListParagraph"/>
        <w:numPr>
          <w:ilvl w:val="0"/>
          <w:numId w:val="33"/>
        </w:numPr>
        <w:spacing w:before="120" w:after="120" w:line="23" w:lineRule="atLeast"/>
        <w:ind w:left="714" w:hanging="357"/>
        <w:contextualSpacing w:val="0"/>
        <w:rPr>
          <w:rFonts w:cstheme="minorHAnsi"/>
          <w:color w:val="000000" w:themeColor="text1"/>
          <w:szCs w:val="24"/>
        </w:rPr>
      </w:pPr>
      <w:r w:rsidRPr="002A5C24">
        <w:rPr>
          <w:rFonts w:cstheme="minorHAnsi"/>
          <w:color w:val="000000" w:themeColor="text1"/>
          <w:szCs w:val="24"/>
        </w:rPr>
        <w:t>Ensure judges and lawyers are trained about sexual violence and family violence to improve responses</w:t>
      </w:r>
    </w:p>
    <w:p w14:paraId="4946D322" w14:textId="28E74E8B" w:rsidR="002A5C24" w:rsidRDefault="002A5C24" w:rsidP="00FE75A7">
      <w:pPr>
        <w:pStyle w:val="ListParagraph"/>
        <w:numPr>
          <w:ilvl w:val="0"/>
          <w:numId w:val="33"/>
        </w:numPr>
        <w:spacing w:before="120" w:after="120" w:line="23" w:lineRule="atLeast"/>
        <w:ind w:left="714" w:hanging="357"/>
        <w:contextualSpacing w:val="0"/>
        <w:rPr>
          <w:rFonts w:cstheme="minorHAnsi"/>
          <w:color w:val="000000" w:themeColor="text1"/>
          <w:szCs w:val="24"/>
        </w:rPr>
      </w:pPr>
      <w:r w:rsidRPr="002A5C24">
        <w:rPr>
          <w:rFonts w:cstheme="minorHAnsi"/>
          <w:color w:val="000000" w:themeColor="text1"/>
          <w:szCs w:val="24"/>
        </w:rPr>
        <w:t xml:space="preserve">Ensure lawyers understand trauma and know how to respond to people experiencing trauma </w:t>
      </w:r>
    </w:p>
    <w:p w14:paraId="3D1E9D50" w14:textId="4CBCE17E" w:rsidR="002A5C24" w:rsidRDefault="002A5C24" w:rsidP="00FE75A7">
      <w:pPr>
        <w:pStyle w:val="ListParagraph"/>
        <w:numPr>
          <w:ilvl w:val="0"/>
          <w:numId w:val="33"/>
        </w:numPr>
        <w:spacing w:before="120" w:after="120" w:line="23" w:lineRule="atLeast"/>
        <w:ind w:left="714" w:hanging="357"/>
        <w:contextualSpacing w:val="0"/>
        <w:rPr>
          <w:rFonts w:cstheme="minorHAnsi"/>
          <w:color w:val="000000" w:themeColor="text1"/>
          <w:szCs w:val="24"/>
        </w:rPr>
      </w:pPr>
      <w:r w:rsidRPr="002A5C24">
        <w:rPr>
          <w:rFonts w:cstheme="minorHAnsi"/>
          <w:color w:val="000000" w:themeColor="text1"/>
          <w:szCs w:val="24"/>
        </w:rPr>
        <w:t>Enable victims and survivors to give video statements rather than having to appear in court</w:t>
      </w:r>
    </w:p>
    <w:p w14:paraId="19AB3E80" w14:textId="0B4143FB" w:rsidR="0089698F" w:rsidRPr="002A5C24" w:rsidRDefault="002A5C24" w:rsidP="00FE75A7">
      <w:pPr>
        <w:pStyle w:val="ListParagraph"/>
        <w:numPr>
          <w:ilvl w:val="0"/>
          <w:numId w:val="33"/>
        </w:numPr>
        <w:spacing w:before="120" w:after="120" w:line="23" w:lineRule="atLeast"/>
        <w:ind w:left="714" w:hanging="357"/>
        <w:contextualSpacing w:val="0"/>
        <w:rPr>
          <w:rFonts w:cstheme="minorHAnsi"/>
          <w:color w:val="000000" w:themeColor="text1"/>
          <w:szCs w:val="24"/>
        </w:rPr>
      </w:pPr>
      <w:r w:rsidRPr="002A5C24">
        <w:rPr>
          <w:rFonts w:cstheme="minorHAnsi"/>
          <w:color w:val="000000" w:themeColor="text1"/>
          <w:szCs w:val="24"/>
        </w:rPr>
        <w:t>Prosecute breaches of Protection Orders.</w:t>
      </w:r>
    </w:p>
    <w:p w14:paraId="1A4F4D31" w14:textId="134EF938" w:rsidR="0089698F" w:rsidRPr="006518FD" w:rsidRDefault="002A5C24" w:rsidP="00FE75A7">
      <w:pPr>
        <w:pStyle w:val="Heading2"/>
        <w:spacing w:before="120" w:after="120" w:line="23" w:lineRule="atLeast"/>
        <w:rPr>
          <w:rFonts w:asciiTheme="minorHAnsi" w:hAnsiTheme="minorHAnsi" w:cstheme="minorHAnsi"/>
          <w:b/>
          <w:bCs/>
          <w:color w:val="000000" w:themeColor="text1"/>
        </w:rPr>
      </w:pPr>
      <w:r w:rsidRPr="006518FD">
        <w:rPr>
          <w:rFonts w:asciiTheme="minorHAnsi" w:hAnsiTheme="minorHAnsi" w:cstheme="minorHAnsi"/>
          <w:b/>
          <w:bCs/>
          <w:color w:val="000000" w:themeColor="text1"/>
        </w:rPr>
        <w:t>Accountability</w:t>
      </w:r>
    </w:p>
    <w:p w14:paraId="6598D1C3" w14:textId="0C705F1A" w:rsidR="002A5C24" w:rsidRDefault="002A5C24" w:rsidP="00FE75A7">
      <w:pPr>
        <w:spacing w:before="120" w:after="120" w:line="23" w:lineRule="atLeast"/>
        <w:rPr>
          <w:rFonts w:cstheme="minorHAnsi"/>
          <w:color w:val="000000" w:themeColor="text1"/>
          <w:szCs w:val="24"/>
        </w:rPr>
      </w:pPr>
      <w:r w:rsidRPr="002A5C24">
        <w:rPr>
          <w:rFonts w:cstheme="minorHAnsi"/>
          <w:color w:val="000000" w:themeColor="text1"/>
          <w:szCs w:val="24"/>
        </w:rPr>
        <w:t>There were many suggestions made by victims and survivors focusing on the accountability of people who use violence and the importance of providing safe and effective consequences that protect those impacted from being subject to further violence and abuse:</w:t>
      </w:r>
    </w:p>
    <w:p w14:paraId="32B40DC4" w14:textId="54F2F979" w:rsidR="002A5C24" w:rsidRDefault="002A5C24" w:rsidP="00FE75A7">
      <w:pPr>
        <w:pStyle w:val="ListParagraph"/>
        <w:numPr>
          <w:ilvl w:val="0"/>
          <w:numId w:val="34"/>
        </w:numPr>
        <w:spacing w:before="120" w:after="120" w:line="23" w:lineRule="atLeast"/>
        <w:ind w:left="714" w:hanging="357"/>
        <w:contextualSpacing w:val="0"/>
        <w:rPr>
          <w:rFonts w:cstheme="minorHAnsi"/>
          <w:color w:val="000000" w:themeColor="text1"/>
          <w:szCs w:val="24"/>
        </w:rPr>
      </w:pPr>
      <w:r w:rsidRPr="002A5C24">
        <w:rPr>
          <w:rFonts w:cstheme="minorHAnsi"/>
          <w:color w:val="000000" w:themeColor="text1"/>
          <w:szCs w:val="24"/>
        </w:rPr>
        <w:t>Many wanted to see offenders face more serious consequences and mandated rehabilitation programmes (in prison and in communities)</w:t>
      </w:r>
    </w:p>
    <w:p w14:paraId="4080EF92" w14:textId="08597226" w:rsidR="002A5C24" w:rsidRDefault="002A5C24" w:rsidP="00FE75A7">
      <w:pPr>
        <w:pStyle w:val="ListParagraph"/>
        <w:numPr>
          <w:ilvl w:val="0"/>
          <w:numId w:val="34"/>
        </w:numPr>
        <w:spacing w:before="120" w:after="120" w:line="23" w:lineRule="atLeast"/>
        <w:ind w:left="714" w:hanging="357"/>
        <w:contextualSpacing w:val="0"/>
        <w:rPr>
          <w:rFonts w:cstheme="minorHAnsi"/>
          <w:color w:val="000000" w:themeColor="text1"/>
          <w:szCs w:val="24"/>
        </w:rPr>
      </w:pPr>
      <w:r w:rsidRPr="002A5C24">
        <w:rPr>
          <w:rFonts w:cstheme="minorHAnsi"/>
          <w:color w:val="000000" w:themeColor="text1"/>
          <w:szCs w:val="24"/>
        </w:rPr>
        <w:t>They wanted information about people who use violence to be publicly available</w:t>
      </w:r>
    </w:p>
    <w:p w14:paraId="2D7385F0" w14:textId="6A7CD173" w:rsidR="002A5C24" w:rsidRDefault="002A5C24" w:rsidP="00FE75A7">
      <w:pPr>
        <w:pStyle w:val="ListParagraph"/>
        <w:numPr>
          <w:ilvl w:val="0"/>
          <w:numId w:val="34"/>
        </w:numPr>
        <w:spacing w:before="120" w:after="120" w:line="23" w:lineRule="atLeast"/>
        <w:ind w:left="714" w:hanging="357"/>
        <w:contextualSpacing w:val="0"/>
        <w:rPr>
          <w:rFonts w:cstheme="minorHAnsi"/>
          <w:color w:val="000000" w:themeColor="text1"/>
          <w:szCs w:val="24"/>
        </w:rPr>
      </w:pPr>
      <w:r w:rsidRPr="002A5C24">
        <w:rPr>
          <w:rFonts w:cstheme="minorHAnsi"/>
          <w:color w:val="000000" w:themeColor="text1"/>
          <w:szCs w:val="24"/>
        </w:rPr>
        <w:t>When safety is an issue, they wanted people who use violence to be removed from the home, rather than have victims and survivors removed</w:t>
      </w:r>
    </w:p>
    <w:p w14:paraId="43E6101E" w14:textId="517C2B14" w:rsidR="002A5C24" w:rsidRDefault="002A5C24" w:rsidP="00FE75A7">
      <w:pPr>
        <w:pStyle w:val="ListParagraph"/>
        <w:numPr>
          <w:ilvl w:val="0"/>
          <w:numId w:val="34"/>
        </w:numPr>
        <w:spacing w:before="120" w:after="120" w:line="23" w:lineRule="atLeast"/>
        <w:ind w:left="714" w:hanging="357"/>
        <w:contextualSpacing w:val="0"/>
        <w:rPr>
          <w:rFonts w:cstheme="minorHAnsi"/>
          <w:color w:val="000000" w:themeColor="text1"/>
          <w:szCs w:val="24"/>
        </w:rPr>
      </w:pPr>
      <w:r w:rsidRPr="002A5C24">
        <w:rPr>
          <w:rFonts w:cstheme="minorHAnsi"/>
          <w:color w:val="000000" w:themeColor="text1"/>
          <w:szCs w:val="24"/>
        </w:rPr>
        <w:t>They recommended no bail, or at least, strict bail conditions that put safety first, with no access to technology (to minimise online stalking), no home detention and consistent monitoring of abusers’ behaviour and movements</w:t>
      </w:r>
    </w:p>
    <w:p w14:paraId="6C05371F" w14:textId="048A9DE4" w:rsidR="002A5C24" w:rsidRDefault="002A5C24" w:rsidP="00FE75A7">
      <w:pPr>
        <w:pStyle w:val="ListParagraph"/>
        <w:numPr>
          <w:ilvl w:val="0"/>
          <w:numId w:val="34"/>
        </w:numPr>
        <w:spacing w:before="120" w:after="120" w:line="23" w:lineRule="atLeast"/>
        <w:ind w:left="714" w:hanging="357"/>
        <w:contextualSpacing w:val="0"/>
        <w:rPr>
          <w:rFonts w:cstheme="minorHAnsi"/>
          <w:color w:val="000000" w:themeColor="text1"/>
          <w:szCs w:val="24"/>
        </w:rPr>
      </w:pPr>
      <w:r w:rsidRPr="002A5C24">
        <w:rPr>
          <w:rFonts w:cstheme="minorHAnsi"/>
          <w:color w:val="000000" w:themeColor="text1"/>
          <w:szCs w:val="24"/>
        </w:rPr>
        <w:lastRenderedPageBreak/>
        <w:t>They talked about the need for effective long-term services and programmes for people who use violence, to address past trauma and support long-term sustainable behaviour change</w:t>
      </w:r>
    </w:p>
    <w:p w14:paraId="7FA0B8CF" w14:textId="039978A5" w:rsidR="002A5C24" w:rsidRPr="006631B0" w:rsidRDefault="002A5C24" w:rsidP="00FE75A7">
      <w:pPr>
        <w:pStyle w:val="ListParagraph"/>
        <w:numPr>
          <w:ilvl w:val="0"/>
          <w:numId w:val="34"/>
        </w:numPr>
        <w:spacing w:before="120" w:after="120" w:line="23" w:lineRule="atLeast"/>
        <w:ind w:left="714" w:hanging="357"/>
        <w:contextualSpacing w:val="0"/>
        <w:rPr>
          <w:rFonts w:cstheme="minorHAnsi"/>
          <w:color w:val="000000" w:themeColor="text1"/>
          <w:szCs w:val="24"/>
        </w:rPr>
      </w:pPr>
      <w:r w:rsidRPr="002A5C24">
        <w:rPr>
          <w:rFonts w:cstheme="minorHAnsi"/>
          <w:color w:val="000000" w:themeColor="text1"/>
          <w:szCs w:val="24"/>
        </w:rPr>
        <w:t>Many discussed the need for government and the social service sector to be accountable for how they respond to people impacted by violence. They wanted safe ways to complain and share feedback on the support and responses and for their experiences to actively be used to improve the service response across the whole system. There are currently high levels of system abuse that need to be recognised, addressed and monitored.</w:t>
      </w:r>
    </w:p>
    <w:p w14:paraId="7DE42335" w14:textId="7305C6D7" w:rsidR="0089698F" w:rsidRPr="006518FD" w:rsidRDefault="002A5C24" w:rsidP="00FE75A7">
      <w:pPr>
        <w:pStyle w:val="Heading2"/>
        <w:spacing w:before="120" w:after="120" w:line="23" w:lineRule="atLeast"/>
        <w:rPr>
          <w:rFonts w:asciiTheme="minorHAnsi" w:hAnsiTheme="minorHAnsi" w:cstheme="minorHAnsi"/>
          <w:b/>
          <w:bCs/>
          <w:color w:val="000000" w:themeColor="text1"/>
        </w:rPr>
      </w:pPr>
      <w:r w:rsidRPr="006518FD">
        <w:rPr>
          <w:rFonts w:asciiTheme="minorHAnsi" w:hAnsiTheme="minorHAnsi" w:cstheme="minorHAnsi"/>
          <w:b/>
          <w:bCs/>
          <w:color w:val="000000" w:themeColor="text1"/>
        </w:rPr>
        <w:t xml:space="preserve">Workforce capability </w:t>
      </w:r>
    </w:p>
    <w:p w14:paraId="4328B32B" w14:textId="30ACC9B7" w:rsidR="002A5C24" w:rsidRDefault="002A5C24" w:rsidP="00FE75A7">
      <w:pPr>
        <w:spacing w:before="120" w:after="120" w:line="23" w:lineRule="atLeast"/>
        <w:rPr>
          <w:rFonts w:cstheme="minorHAnsi"/>
          <w:color w:val="000000" w:themeColor="text1"/>
          <w:szCs w:val="24"/>
        </w:rPr>
      </w:pPr>
      <w:r w:rsidRPr="002A5C24">
        <w:rPr>
          <w:rFonts w:cstheme="minorHAnsi"/>
          <w:color w:val="000000" w:themeColor="text1"/>
          <w:szCs w:val="24"/>
        </w:rPr>
        <w:t xml:space="preserve">Frontline workforces across government, NGOs and communities need to be trained how to recognise the signs of violence and abuse, and how to respond safely and effectively, first time, every time. </w:t>
      </w:r>
    </w:p>
    <w:p w14:paraId="2089FDDA" w14:textId="77777777" w:rsidR="002A5C24" w:rsidRPr="002A5C24" w:rsidRDefault="002A5C24" w:rsidP="00FE75A7">
      <w:pPr>
        <w:spacing w:before="120" w:after="120" w:line="23" w:lineRule="atLeast"/>
        <w:rPr>
          <w:rFonts w:cstheme="minorHAnsi"/>
          <w:color w:val="000000" w:themeColor="text1"/>
          <w:szCs w:val="24"/>
        </w:rPr>
      </w:pPr>
    </w:p>
    <w:p w14:paraId="0B6E44E7" w14:textId="77777777" w:rsidR="002A5C24" w:rsidRPr="00142E9E" w:rsidRDefault="002A5C24" w:rsidP="00FE75A7">
      <w:pPr>
        <w:spacing w:before="120" w:after="120" w:line="23" w:lineRule="atLeast"/>
        <w:ind w:left="737" w:right="737"/>
        <w:jc w:val="center"/>
        <w:rPr>
          <w:rFonts w:cstheme="minorHAnsi"/>
          <w:color w:val="512373"/>
          <w:szCs w:val="24"/>
        </w:rPr>
      </w:pPr>
      <w:r w:rsidRPr="00142E9E">
        <w:rPr>
          <w:rFonts w:cstheme="minorHAnsi"/>
          <w:color w:val="512373"/>
          <w:szCs w:val="24"/>
        </w:rPr>
        <w:t xml:space="preserve">“Police need better training, they lack understanding around family violence and sexual violence, they </w:t>
      </w:r>
      <w:proofErr w:type="spellStart"/>
      <w:r w:rsidRPr="00142E9E">
        <w:rPr>
          <w:rFonts w:cstheme="minorHAnsi"/>
          <w:color w:val="512373"/>
          <w:szCs w:val="24"/>
        </w:rPr>
        <w:t>revictimise</w:t>
      </w:r>
      <w:proofErr w:type="spellEnd"/>
      <w:r w:rsidRPr="00142E9E">
        <w:rPr>
          <w:rFonts w:cstheme="minorHAnsi"/>
          <w:color w:val="512373"/>
          <w:szCs w:val="24"/>
        </w:rPr>
        <w:t xml:space="preserve"> through their questions and the lens through which the Police are looking at the incidences is flawed.”</w:t>
      </w:r>
    </w:p>
    <w:p w14:paraId="02336F93" w14:textId="77777777" w:rsidR="002A5C24" w:rsidRDefault="002A5C24" w:rsidP="00FE75A7">
      <w:pPr>
        <w:spacing w:before="120" w:after="120" w:line="23" w:lineRule="atLeast"/>
        <w:rPr>
          <w:rFonts w:cstheme="minorHAnsi"/>
          <w:color w:val="000000" w:themeColor="text1"/>
          <w:szCs w:val="24"/>
        </w:rPr>
      </w:pPr>
    </w:p>
    <w:p w14:paraId="205601F3" w14:textId="16B8E6BE" w:rsidR="002A5C24" w:rsidRPr="002A5C24" w:rsidRDefault="002A5C24" w:rsidP="00FE75A7">
      <w:pPr>
        <w:spacing w:before="120" w:after="120" w:line="23" w:lineRule="atLeast"/>
        <w:rPr>
          <w:rFonts w:cstheme="minorHAnsi"/>
          <w:color w:val="000000" w:themeColor="text1"/>
          <w:szCs w:val="24"/>
        </w:rPr>
      </w:pPr>
      <w:r w:rsidRPr="002A5C24">
        <w:rPr>
          <w:rFonts w:cstheme="minorHAnsi"/>
          <w:color w:val="000000" w:themeColor="text1"/>
          <w:szCs w:val="24"/>
        </w:rPr>
        <w:t xml:space="preserve">Generalist government and NGOs providing services for individuals, whānau, children and young people impacted by violence should be trained to respond safely and </w:t>
      </w:r>
      <w:r w:rsidR="00502998">
        <w:rPr>
          <w:rFonts w:cstheme="minorHAnsi"/>
          <w:color w:val="000000" w:themeColor="text1"/>
          <w:szCs w:val="24"/>
        </w:rPr>
        <w:t xml:space="preserve">not </w:t>
      </w:r>
      <w:r w:rsidRPr="002A5C24">
        <w:rPr>
          <w:rFonts w:cstheme="minorHAnsi"/>
          <w:color w:val="000000" w:themeColor="text1"/>
          <w:szCs w:val="24"/>
        </w:rPr>
        <w:t>to cause more trauma and harm. Training should support these workforces to:</w:t>
      </w:r>
    </w:p>
    <w:p w14:paraId="1E958B51" w14:textId="3FAA15E6" w:rsidR="002A5C24" w:rsidRPr="002A5C24" w:rsidRDefault="002A5C24" w:rsidP="00142E9E">
      <w:pPr>
        <w:pStyle w:val="ListParagraph"/>
        <w:numPr>
          <w:ilvl w:val="1"/>
          <w:numId w:val="36"/>
        </w:numPr>
        <w:spacing w:before="120" w:after="120" w:line="23" w:lineRule="atLeast"/>
        <w:ind w:left="714" w:hanging="357"/>
        <w:contextualSpacing w:val="0"/>
        <w:rPr>
          <w:rFonts w:cstheme="minorHAnsi"/>
          <w:color w:val="000000" w:themeColor="text1"/>
          <w:szCs w:val="24"/>
        </w:rPr>
      </w:pPr>
      <w:r w:rsidRPr="002A5C24">
        <w:rPr>
          <w:rFonts w:cstheme="minorHAnsi"/>
          <w:color w:val="000000" w:themeColor="text1"/>
          <w:szCs w:val="24"/>
        </w:rPr>
        <w:t>Understand the different types and the dynamics of abuse including psychological abuse, grooming, stalking and coercive control</w:t>
      </w:r>
    </w:p>
    <w:p w14:paraId="6A0E5334" w14:textId="7B16F2B1" w:rsidR="002A5C24" w:rsidRPr="002A5C24" w:rsidRDefault="002A5C24" w:rsidP="00142E9E">
      <w:pPr>
        <w:pStyle w:val="ListParagraph"/>
        <w:numPr>
          <w:ilvl w:val="1"/>
          <w:numId w:val="36"/>
        </w:numPr>
        <w:spacing w:before="120" w:after="120" w:line="23" w:lineRule="atLeast"/>
        <w:ind w:left="714" w:hanging="357"/>
        <w:contextualSpacing w:val="0"/>
        <w:rPr>
          <w:rFonts w:cstheme="minorHAnsi"/>
          <w:color w:val="000000" w:themeColor="text1"/>
          <w:szCs w:val="24"/>
        </w:rPr>
      </w:pPr>
      <w:r w:rsidRPr="002A5C24">
        <w:rPr>
          <w:rFonts w:cstheme="minorHAnsi"/>
          <w:color w:val="000000" w:themeColor="text1"/>
          <w:szCs w:val="24"/>
        </w:rPr>
        <w:t>Understand the different impacts abuse can have</w:t>
      </w:r>
    </w:p>
    <w:p w14:paraId="429AD53F" w14:textId="3A695DD9" w:rsidR="002A5C24" w:rsidRPr="002A5C24" w:rsidRDefault="002A5C24" w:rsidP="00142E9E">
      <w:pPr>
        <w:pStyle w:val="ListParagraph"/>
        <w:numPr>
          <w:ilvl w:val="1"/>
          <w:numId w:val="36"/>
        </w:numPr>
        <w:spacing w:before="120" w:after="120" w:line="23" w:lineRule="atLeast"/>
        <w:ind w:left="714" w:hanging="357"/>
        <w:contextualSpacing w:val="0"/>
        <w:rPr>
          <w:rFonts w:cstheme="minorHAnsi"/>
          <w:color w:val="000000" w:themeColor="text1"/>
          <w:szCs w:val="24"/>
        </w:rPr>
      </w:pPr>
      <w:r w:rsidRPr="002A5C24">
        <w:rPr>
          <w:rFonts w:cstheme="minorHAnsi"/>
          <w:color w:val="000000" w:themeColor="text1"/>
          <w:szCs w:val="24"/>
        </w:rPr>
        <w:t>Understand offender patterns of behaviour, including the dynamics of minimising, denying and blaming</w:t>
      </w:r>
    </w:p>
    <w:p w14:paraId="48F3A62E" w14:textId="177248E5" w:rsidR="002A5C24" w:rsidRPr="002A5C24" w:rsidRDefault="002A5C24" w:rsidP="00142E9E">
      <w:pPr>
        <w:pStyle w:val="ListParagraph"/>
        <w:numPr>
          <w:ilvl w:val="1"/>
          <w:numId w:val="36"/>
        </w:numPr>
        <w:spacing w:before="120" w:after="120" w:line="23" w:lineRule="atLeast"/>
        <w:ind w:left="714" w:hanging="357"/>
        <w:contextualSpacing w:val="0"/>
        <w:rPr>
          <w:rFonts w:cstheme="minorHAnsi"/>
          <w:color w:val="000000" w:themeColor="text1"/>
          <w:szCs w:val="24"/>
        </w:rPr>
      </w:pPr>
      <w:r w:rsidRPr="002A5C24">
        <w:rPr>
          <w:rFonts w:cstheme="minorHAnsi"/>
          <w:color w:val="000000" w:themeColor="text1"/>
          <w:szCs w:val="24"/>
        </w:rPr>
        <w:t xml:space="preserve">Know how to respond safely every time. </w:t>
      </w:r>
    </w:p>
    <w:p w14:paraId="481BAF26" w14:textId="6AC0C6B2" w:rsidR="0089698F" w:rsidRPr="00BB7556" w:rsidRDefault="002A5C24" w:rsidP="00FE75A7">
      <w:pPr>
        <w:spacing w:before="120" w:after="120" w:line="23" w:lineRule="atLeast"/>
        <w:rPr>
          <w:rFonts w:cstheme="minorHAnsi"/>
          <w:color w:val="000000" w:themeColor="text1"/>
          <w:szCs w:val="24"/>
        </w:rPr>
      </w:pPr>
      <w:r w:rsidRPr="002A5C24">
        <w:rPr>
          <w:rFonts w:cstheme="minorHAnsi"/>
          <w:color w:val="000000" w:themeColor="text1"/>
          <w:szCs w:val="24"/>
        </w:rPr>
        <w:t xml:space="preserve">It was suggested that some key workforces, </w:t>
      </w:r>
      <w:r w:rsidR="00502998">
        <w:rPr>
          <w:rFonts w:cstheme="minorHAnsi"/>
          <w:color w:val="000000" w:themeColor="text1"/>
          <w:szCs w:val="24"/>
        </w:rPr>
        <w:t>such as</w:t>
      </w:r>
      <w:r w:rsidRPr="002A5C24">
        <w:rPr>
          <w:rFonts w:cstheme="minorHAnsi"/>
          <w:color w:val="000000" w:themeColor="text1"/>
          <w:szCs w:val="24"/>
        </w:rPr>
        <w:t xml:space="preserve"> Police</w:t>
      </w:r>
      <w:r w:rsidR="00502998">
        <w:rPr>
          <w:rFonts w:cstheme="minorHAnsi"/>
          <w:color w:val="000000" w:themeColor="text1"/>
          <w:szCs w:val="24"/>
        </w:rPr>
        <w:t>,</w:t>
      </w:r>
      <w:r w:rsidRPr="002A5C24">
        <w:rPr>
          <w:rFonts w:cstheme="minorHAnsi"/>
          <w:color w:val="000000" w:themeColor="text1"/>
          <w:szCs w:val="24"/>
        </w:rPr>
        <w:t xml:space="preserve"> hear directly from people impacted by violence as part of their training so they can understand more about how to improve their responses.</w:t>
      </w:r>
    </w:p>
    <w:p w14:paraId="1F8DEA6F" w14:textId="18FA342F" w:rsidR="0089698F" w:rsidRPr="006518FD" w:rsidRDefault="002A5C24" w:rsidP="00FE75A7">
      <w:pPr>
        <w:pStyle w:val="Heading2"/>
        <w:spacing w:before="120" w:after="120" w:line="23" w:lineRule="atLeast"/>
        <w:rPr>
          <w:rFonts w:asciiTheme="minorHAnsi" w:hAnsiTheme="minorHAnsi" w:cstheme="minorHAnsi"/>
          <w:b/>
          <w:bCs/>
          <w:color w:val="000000" w:themeColor="text1"/>
        </w:rPr>
      </w:pPr>
      <w:r w:rsidRPr="006518FD">
        <w:rPr>
          <w:rFonts w:asciiTheme="minorHAnsi" w:hAnsiTheme="minorHAnsi" w:cstheme="minorHAnsi"/>
          <w:b/>
          <w:bCs/>
          <w:color w:val="000000" w:themeColor="text1"/>
        </w:rPr>
        <w:t>Prevention</w:t>
      </w:r>
    </w:p>
    <w:p w14:paraId="01DFCF1E" w14:textId="3E7C4CF7" w:rsidR="002A5C24" w:rsidRPr="002A5C24" w:rsidRDefault="002A5C24" w:rsidP="00FE75A7">
      <w:pPr>
        <w:spacing w:before="120" w:after="120" w:line="23" w:lineRule="atLeast"/>
        <w:rPr>
          <w:rFonts w:cstheme="minorHAnsi"/>
          <w:color w:val="000000" w:themeColor="text1"/>
          <w:szCs w:val="24"/>
        </w:rPr>
      </w:pPr>
      <w:r w:rsidRPr="002A5C24">
        <w:rPr>
          <w:rFonts w:cstheme="minorHAnsi"/>
          <w:color w:val="000000" w:themeColor="text1"/>
          <w:szCs w:val="24"/>
        </w:rPr>
        <w:t>An important theme for people impacted by violence was the need for education in schools for all ages on healthy relationships, consent and unhealthy masculinity.</w:t>
      </w:r>
    </w:p>
    <w:p w14:paraId="0219533F" w14:textId="5F4194BE" w:rsidR="002A5C24" w:rsidRPr="002A5C24" w:rsidRDefault="002A5C24" w:rsidP="00FE75A7">
      <w:pPr>
        <w:spacing w:before="120" w:after="120" w:line="23" w:lineRule="atLeast"/>
        <w:rPr>
          <w:rFonts w:cstheme="minorHAnsi"/>
          <w:color w:val="000000" w:themeColor="text1"/>
          <w:szCs w:val="24"/>
        </w:rPr>
      </w:pPr>
      <w:r w:rsidRPr="002A5C24">
        <w:rPr>
          <w:rFonts w:cstheme="minorHAnsi"/>
          <w:color w:val="000000" w:themeColor="text1"/>
          <w:szCs w:val="24"/>
        </w:rPr>
        <w:t>Education and awareness-raising programmes and initiatives for the general population to understand what family violence and sexual violence looks like and where to get help.</w:t>
      </w:r>
    </w:p>
    <w:p w14:paraId="209B44D9" w14:textId="51B0B98D" w:rsidR="002A5C24" w:rsidRPr="002A5C24" w:rsidRDefault="002A5C24" w:rsidP="00FE75A7">
      <w:pPr>
        <w:spacing w:before="120" w:after="120" w:line="23" w:lineRule="atLeast"/>
        <w:rPr>
          <w:rFonts w:cstheme="minorHAnsi"/>
          <w:color w:val="000000" w:themeColor="text1"/>
          <w:szCs w:val="24"/>
        </w:rPr>
      </w:pPr>
      <w:r w:rsidRPr="002A5C24">
        <w:rPr>
          <w:rFonts w:cstheme="minorHAnsi"/>
          <w:color w:val="000000" w:themeColor="text1"/>
          <w:szCs w:val="24"/>
        </w:rPr>
        <w:t>Support and information should be available for parents, carers, friends, family, neighbours, colleagues</w:t>
      </w:r>
      <w:r w:rsidR="00502998">
        <w:rPr>
          <w:rFonts w:cstheme="minorHAnsi"/>
          <w:color w:val="000000" w:themeColor="text1"/>
          <w:szCs w:val="24"/>
        </w:rPr>
        <w:t>, and others in the community</w:t>
      </w:r>
      <w:r w:rsidRPr="002A5C24">
        <w:rPr>
          <w:rFonts w:cstheme="minorHAnsi"/>
          <w:color w:val="000000" w:themeColor="text1"/>
          <w:szCs w:val="24"/>
        </w:rPr>
        <w:t xml:space="preserve">. to better understand how to recognise the signs and deal with disclosures and how best to support and respond. </w:t>
      </w:r>
    </w:p>
    <w:p w14:paraId="001C3DBF" w14:textId="40130B22" w:rsidR="0089698F" w:rsidRDefault="002A5C24" w:rsidP="00FE75A7">
      <w:pPr>
        <w:spacing w:before="120" w:after="120" w:line="23" w:lineRule="atLeast"/>
        <w:rPr>
          <w:rFonts w:cstheme="minorHAnsi"/>
          <w:color w:val="000000" w:themeColor="text1"/>
          <w:szCs w:val="24"/>
        </w:rPr>
      </w:pPr>
      <w:r w:rsidRPr="002A5C24">
        <w:rPr>
          <w:rFonts w:cstheme="minorHAnsi"/>
          <w:color w:val="000000" w:themeColor="text1"/>
          <w:szCs w:val="24"/>
        </w:rPr>
        <w:lastRenderedPageBreak/>
        <w:t>The need to address wider issues of colonisation and patriarchy which are fundamental to the attitudes and behaviours which normalise the use of family violence and sexual violence in Aotearoa New Zealand.</w:t>
      </w:r>
      <w:r w:rsidR="0089698F" w:rsidRPr="00BB7556">
        <w:rPr>
          <w:rFonts w:cstheme="minorHAnsi"/>
          <w:color w:val="000000" w:themeColor="text1"/>
          <w:szCs w:val="24"/>
        </w:rPr>
        <w:t xml:space="preserve"> </w:t>
      </w:r>
    </w:p>
    <w:p w14:paraId="359EEE0B" w14:textId="5021D245" w:rsidR="00307C35" w:rsidRDefault="00307C35" w:rsidP="00FE75A7">
      <w:pPr>
        <w:spacing w:before="120" w:after="120" w:line="23" w:lineRule="atLeast"/>
        <w:rPr>
          <w:rFonts w:cstheme="minorHAnsi"/>
          <w:color w:val="000000" w:themeColor="text1"/>
          <w:szCs w:val="24"/>
        </w:rPr>
      </w:pPr>
      <w:r>
        <w:rPr>
          <w:rFonts w:cstheme="minorHAnsi"/>
          <w:color w:val="000000" w:themeColor="text1"/>
          <w:szCs w:val="24"/>
        </w:rPr>
        <w:t>The emergent issues in engagement with people impacted by violence included:</w:t>
      </w:r>
    </w:p>
    <w:p w14:paraId="3C8C7AD5" w14:textId="6EC36D6C" w:rsidR="00307C35" w:rsidRPr="00A76D85" w:rsidRDefault="00307C35" w:rsidP="00A76D85">
      <w:pPr>
        <w:pStyle w:val="ListParagraph"/>
        <w:numPr>
          <w:ilvl w:val="0"/>
          <w:numId w:val="37"/>
        </w:numPr>
        <w:spacing w:before="120" w:after="120" w:line="23" w:lineRule="atLeast"/>
        <w:ind w:left="714" w:hanging="357"/>
        <w:contextualSpacing w:val="0"/>
        <w:rPr>
          <w:rFonts w:cstheme="minorHAnsi"/>
          <w:i/>
          <w:iCs/>
          <w:color w:val="000000" w:themeColor="text1"/>
          <w:szCs w:val="24"/>
        </w:rPr>
      </w:pPr>
      <w:r w:rsidRPr="00A76D85">
        <w:rPr>
          <w:rFonts w:cstheme="minorHAnsi"/>
          <w:color w:val="000000" w:themeColor="text1"/>
          <w:szCs w:val="24"/>
        </w:rPr>
        <w:t>Centre – people impacted by violence and their children should be at the centre of the National Strategy</w:t>
      </w:r>
    </w:p>
    <w:p w14:paraId="27C6118B" w14:textId="29E75D2E" w:rsidR="00307C35" w:rsidRPr="00A76D85" w:rsidRDefault="00307C35" w:rsidP="00A76D85">
      <w:pPr>
        <w:pStyle w:val="ListParagraph"/>
        <w:numPr>
          <w:ilvl w:val="0"/>
          <w:numId w:val="37"/>
        </w:numPr>
        <w:spacing w:before="120" w:after="120" w:line="23" w:lineRule="atLeast"/>
        <w:ind w:left="714" w:hanging="357"/>
        <w:contextualSpacing w:val="0"/>
        <w:rPr>
          <w:rFonts w:cstheme="minorHAnsi"/>
          <w:i/>
          <w:iCs/>
          <w:color w:val="000000" w:themeColor="text1"/>
          <w:szCs w:val="24"/>
        </w:rPr>
      </w:pPr>
      <w:r w:rsidRPr="00A76D85">
        <w:rPr>
          <w:rFonts w:cstheme="minorHAnsi"/>
          <w:color w:val="000000" w:themeColor="text1"/>
          <w:szCs w:val="24"/>
        </w:rPr>
        <w:t>Justice – improve the legal system, courts and Police responses and processes</w:t>
      </w:r>
    </w:p>
    <w:p w14:paraId="2BEE895A" w14:textId="6C3C4781" w:rsidR="00307C35" w:rsidRPr="00A76D85" w:rsidRDefault="00307C35" w:rsidP="00A76D85">
      <w:pPr>
        <w:pStyle w:val="ListParagraph"/>
        <w:numPr>
          <w:ilvl w:val="0"/>
          <w:numId w:val="37"/>
        </w:numPr>
        <w:spacing w:before="120" w:after="120" w:line="23" w:lineRule="atLeast"/>
        <w:ind w:left="714" w:hanging="357"/>
        <w:contextualSpacing w:val="0"/>
        <w:rPr>
          <w:rFonts w:cstheme="minorHAnsi"/>
          <w:i/>
          <w:iCs/>
          <w:color w:val="000000" w:themeColor="text1"/>
          <w:szCs w:val="24"/>
        </w:rPr>
      </w:pPr>
      <w:r w:rsidRPr="00A76D85">
        <w:rPr>
          <w:rFonts w:cstheme="minorHAnsi"/>
          <w:color w:val="000000" w:themeColor="text1"/>
          <w:szCs w:val="24"/>
        </w:rPr>
        <w:t xml:space="preserve">Accountability – ensure people who use violence are accountable </w:t>
      </w:r>
    </w:p>
    <w:p w14:paraId="5F90071D" w14:textId="286C2F5E" w:rsidR="00307C35" w:rsidRPr="00A76D85" w:rsidRDefault="00307C35" w:rsidP="00A76D85">
      <w:pPr>
        <w:pStyle w:val="ListParagraph"/>
        <w:numPr>
          <w:ilvl w:val="0"/>
          <w:numId w:val="37"/>
        </w:numPr>
        <w:spacing w:before="120" w:after="120" w:line="23" w:lineRule="atLeast"/>
        <w:ind w:left="714" w:hanging="357"/>
        <w:contextualSpacing w:val="0"/>
        <w:rPr>
          <w:rFonts w:cstheme="minorHAnsi"/>
          <w:i/>
          <w:iCs/>
          <w:color w:val="000000" w:themeColor="text1"/>
          <w:szCs w:val="24"/>
        </w:rPr>
      </w:pPr>
      <w:r w:rsidRPr="00A76D85">
        <w:rPr>
          <w:rFonts w:cstheme="minorHAnsi"/>
          <w:color w:val="000000" w:themeColor="text1"/>
          <w:szCs w:val="24"/>
        </w:rPr>
        <w:t>Workforce – improve workforce capability so that people can recognise the signs of violence and abuse, to respond safely and effectively</w:t>
      </w:r>
    </w:p>
    <w:p w14:paraId="5961F101" w14:textId="5A49BEEB" w:rsidR="00307C35" w:rsidRPr="00A76D85" w:rsidRDefault="00307C35" w:rsidP="00A76D85">
      <w:pPr>
        <w:pStyle w:val="ListParagraph"/>
        <w:numPr>
          <w:ilvl w:val="0"/>
          <w:numId w:val="37"/>
        </w:numPr>
        <w:spacing w:before="120" w:after="120" w:line="23" w:lineRule="atLeast"/>
        <w:ind w:left="714" w:hanging="357"/>
        <w:contextualSpacing w:val="0"/>
        <w:rPr>
          <w:rFonts w:cstheme="minorHAnsi"/>
          <w:i/>
          <w:iCs/>
          <w:color w:val="000000" w:themeColor="text1"/>
          <w:szCs w:val="24"/>
        </w:rPr>
      </w:pPr>
      <w:r w:rsidRPr="00A76D85">
        <w:rPr>
          <w:rFonts w:cstheme="minorHAnsi"/>
          <w:color w:val="000000" w:themeColor="text1"/>
          <w:szCs w:val="24"/>
        </w:rPr>
        <w:t>Prevention – invest in education and awareness-raising including a focus on healthy relationships, consent and masculinity</w:t>
      </w:r>
      <w:r w:rsidR="00E36C07" w:rsidRPr="00A76D85">
        <w:rPr>
          <w:rFonts w:cstheme="minorHAnsi"/>
          <w:color w:val="000000" w:themeColor="text1"/>
          <w:szCs w:val="24"/>
        </w:rPr>
        <w:t>.</w:t>
      </w:r>
    </w:p>
    <w:p w14:paraId="3F52BFBB" w14:textId="4826299E" w:rsidR="00BB7556" w:rsidRPr="003A4437" w:rsidRDefault="00BB7556" w:rsidP="00FE75A7">
      <w:pPr>
        <w:pStyle w:val="Heading1"/>
        <w:spacing w:before="120" w:after="120" w:line="23" w:lineRule="atLeast"/>
        <w:jc w:val="left"/>
      </w:pPr>
      <w:r>
        <w:t xml:space="preserve">Bottom </w:t>
      </w:r>
      <w:r w:rsidR="00C77400">
        <w:t>l</w:t>
      </w:r>
      <w:r>
        <w:t>ines</w:t>
      </w:r>
      <w:r w:rsidR="002A5C24">
        <w:t xml:space="preserve"> for people impacted by violence</w:t>
      </w:r>
    </w:p>
    <w:p w14:paraId="76B3855D" w14:textId="5265EF2A" w:rsidR="002A5C24" w:rsidRPr="002A5C24" w:rsidRDefault="002A5C24" w:rsidP="00FE75A7">
      <w:pPr>
        <w:spacing w:before="120" w:after="120" w:line="23" w:lineRule="atLeast"/>
        <w:rPr>
          <w:rFonts w:ascii="Calibri" w:eastAsia="Times New Roman" w:hAnsi="Calibri" w:cs="Arial"/>
          <w:color w:val="333333"/>
          <w:szCs w:val="24"/>
          <w:lang w:eastAsia="ja-JP"/>
        </w:rPr>
      </w:pPr>
      <w:r w:rsidRPr="002A5C24">
        <w:rPr>
          <w:rFonts w:ascii="Calibri" w:eastAsia="Times New Roman" w:hAnsi="Calibri" w:cs="Arial"/>
          <w:b/>
          <w:bCs/>
          <w:color w:val="333333"/>
          <w:szCs w:val="24"/>
          <w:lang w:eastAsia="ja-JP"/>
        </w:rPr>
        <w:t>Government systems are improved</w:t>
      </w:r>
      <w:r w:rsidRPr="002A5C24">
        <w:rPr>
          <w:rFonts w:ascii="Calibri" w:eastAsia="Times New Roman" w:hAnsi="Calibri" w:cs="Arial"/>
          <w:color w:val="333333"/>
          <w:szCs w:val="24"/>
          <w:lang w:eastAsia="ja-JP"/>
        </w:rPr>
        <w:t xml:space="preserve"> to ensure people impacted by violence are protected when they reach out for help and are supported to be safe by those they reach out to and do not experience system abuse. </w:t>
      </w:r>
    </w:p>
    <w:p w14:paraId="601048EE" w14:textId="34D0C218" w:rsidR="002A5C24" w:rsidRPr="002A5C24" w:rsidRDefault="002A5C24" w:rsidP="00FE75A7">
      <w:pPr>
        <w:spacing w:before="120" w:after="120" w:line="23" w:lineRule="atLeast"/>
        <w:rPr>
          <w:rFonts w:ascii="Calibri" w:eastAsia="Times New Roman" w:hAnsi="Calibri" w:cs="Arial"/>
          <w:color w:val="333333"/>
          <w:szCs w:val="24"/>
          <w:lang w:eastAsia="ja-JP"/>
        </w:rPr>
      </w:pPr>
      <w:r w:rsidRPr="002A5C24">
        <w:rPr>
          <w:rFonts w:ascii="Calibri" w:eastAsia="Times New Roman" w:hAnsi="Calibri" w:cs="Arial"/>
          <w:b/>
          <w:bCs/>
          <w:color w:val="333333"/>
          <w:szCs w:val="24"/>
          <w:lang w:eastAsia="ja-JP"/>
        </w:rPr>
        <w:t>Workforces are upskilled</w:t>
      </w:r>
      <w:r w:rsidRPr="002A5C24">
        <w:rPr>
          <w:rFonts w:ascii="Calibri" w:eastAsia="Times New Roman" w:hAnsi="Calibri" w:cs="Arial"/>
          <w:color w:val="333333"/>
          <w:szCs w:val="24"/>
          <w:lang w:eastAsia="ja-JP"/>
        </w:rPr>
        <w:t>. Government and specialist and generalist NGOs and community services understand their role and responsibilities, they can listen and respond to people impacted by violence making sure they are linked to the services needed. All parts of the response system are accountable to victim</w:t>
      </w:r>
      <w:r w:rsidR="00502998">
        <w:rPr>
          <w:rFonts w:ascii="Calibri" w:eastAsia="Times New Roman" w:hAnsi="Calibri" w:cs="Arial"/>
          <w:color w:val="333333"/>
          <w:szCs w:val="24"/>
          <w:lang w:eastAsia="ja-JP"/>
        </w:rPr>
        <w:t xml:space="preserve">s and </w:t>
      </w:r>
      <w:r w:rsidRPr="002A5C24">
        <w:rPr>
          <w:rFonts w:ascii="Calibri" w:eastAsia="Times New Roman" w:hAnsi="Calibri" w:cs="Arial"/>
          <w:color w:val="333333"/>
          <w:szCs w:val="24"/>
          <w:lang w:eastAsia="ja-JP"/>
        </w:rPr>
        <w:t>survivors.</w:t>
      </w:r>
    </w:p>
    <w:p w14:paraId="6BCAADF2" w14:textId="180970EA" w:rsidR="002A5C24" w:rsidRPr="002A5C24" w:rsidRDefault="002A5C24" w:rsidP="00FE75A7">
      <w:pPr>
        <w:spacing w:before="120" w:after="120" w:line="23" w:lineRule="atLeast"/>
        <w:rPr>
          <w:rFonts w:ascii="Calibri" w:eastAsia="Times New Roman" w:hAnsi="Calibri" w:cs="Arial"/>
          <w:color w:val="333333"/>
          <w:szCs w:val="24"/>
          <w:lang w:eastAsia="ja-JP"/>
        </w:rPr>
      </w:pPr>
      <w:r w:rsidRPr="002A5C24">
        <w:rPr>
          <w:rFonts w:ascii="Calibri" w:eastAsia="Times New Roman" w:hAnsi="Calibri" w:cs="Arial"/>
          <w:b/>
          <w:bCs/>
          <w:color w:val="333333"/>
          <w:szCs w:val="24"/>
          <w:lang w:eastAsia="ja-JP"/>
        </w:rPr>
        <w:t>People who use violence are held accountable</w:t>
      </w:r>
      <w:r w:rsidRPr="002A5C24">
        <w:rPr>
          <w:rFonts w:ascii="Calibri" w:eastAsia="Times New Roman" w:hAnsi="Calibri" w:cs="Arial"/>
          <w:color w:val="333333"/>
          <w:szCs w:val="24"/>
          <w:lang w:eastAsia="ja-JP"/>
        </w:rPr>
        <w:t xml:space="preserve"> and are prevented from perpetrating further abuse. Mandatory processes ensure they are supported and monitored with specialist services and support to stop their violence and achieve sustainable change.</w:t>
      </w:r>
    </w:p>
    <w:p w14:paraId="598014CC" w14:textId="47B2E9EF" w:rsidR="002A5C24" w:rsidRPr="002A5C24" w:rsidRDefault="002A5C24" w:rsidP="00FE75A7">
      <w:pPr>
        <w:spacing w:before="120" w:after="120" w:line="23" w:lineRule="atLeast"/>
        <w:rPr>
          <w:rFonts w:ascii="Calibri" w:eastAsia="Times New Roman" w:hAnsi="Calibri" w:cs="Arial"/>
          <w:color w:val="333333"/>
          <w:szCs w:val="24"/>
          <w:lang w:eastAsia="ja-JP"/>
        </w:rPr>
      </w:pPr>
      <w:r w:rsidRPr="002A5C24">
        <w:rPr>
          <w:rFonts w:ascii="Calibri" w:eastAsia="Times New Roman" w:hAnsi="Calibri" w:cs="Arial"/>
          <w:color w:val="333333"/>
          <w:szCs w:val="24"/>
          <w:lang w:eastAsia="ja-JP"/>
        </w:rPr>
        <w:t xml:space="preserve">A range of safe and easily accessible, culturally appropriate and inclusive </w:t>
      </w:r>
      <w:r w:rsidRPr="002A5C24">
        <w:rPr>
          <w:rFonts w:ascii="Calibri" w:eastAsia="Times New Roman" w:hAnsi="Calibri" w:cs="Arial"/>
          <w:b/>
          <w:bCs/>
          <w:color w:val="333333"/>
          <w:szCs w:val="24"/>
          <w:lang w:eastAsia="ja-JP"/>
        </w:rPr>
        <w:t>services and supports</w:t>
      </w:r>
      <w:r w:rsidRPr="002A5C24">
        <w:rPr>
          <w:rFonts w:ascii="Calibri" w:eastAsia="Times New Roman" w:hAnsi="Calibri" w:cs="Arial"/>
          <w:color w:val="333333"/>
          <w:szCs w:val="24"/>
          <w:lang w:eastAsia="ja-JP"/>
        </w:rPr>
        <w:t xml:space="preserve"> are needed for people impacted by violence, children, young people and people who use violence to ensure the right support is received at the right time for as long as needed. This includes holistic wraparound specialist and practical help, safe and effective trauma and violence informed therapy and programmes, and long-term services to support recovery and wellbeing. </w:t>
      </w:r>
    </w:p>
    <w:p w14:paraId="492A333E" w14:textId="5C4254D4" w:rsidR="00F4303D" w:rsidRPr="00BB7556" w:rsidRDefault="002A5C24" w:rsidP="00FE75A7">
      <w:pPr>
        <w:spacing w:before="120" w:after="120" w:line="23" w:lineRule="atLeast"/>
        <w:rPr>
          <w:rFonts w:ascii="Calibri" w:eastAsia="Times New Roman" w:hAnsi="Calibri" w:cs="Arial"/>
          <w:color w:val="333333"/>
          <w:szCs w:val="24"/>
          <w:lang w:eastAsia="ja-JP"/>
        </w:rPr>
      </w:pPr>
      <w:r w:rsidRPr="002A5C24">
        <w:rPr>
          <w:rFonts w:ascii="Calibri" w:eastAsia="Times New Roman" w:hAnsi="Calibri" w:cs="Arial"/>
          <w:b/>
          <w:bCs/>
          <w:color w:val="333333"/>
          <w:szCs w:val="24"/>
          <w:lang w:eastAsia="ja-JP"/>
        </w:rPr>
        <w:t>Prevention</w:t>
      </w:r>
      <w:r w:rsidRPr="002A5C24">
        <w:rPr>
          <w:rFonts w:ascii="Calibri" w:eastAsia="Times New Roman" w:hAnsi="Calibri" w:cs="Arial"/>
          <w:color w:val="333333"/>
          <w:szCs w:val="24"/>
          <w:lang w:eastAsia="ja-JP"/>
        </w:rPr>
        <w:t xml:space="preserve"> – preventing violence and responding early will reduce incidents of further harm. Educating children and young people and raising awareness about the gendered nature of violence, the impacts of colonisation and inequity, what family violence and sexual violence are, and the impacts of them so that </w:t>
      </w:r>
      <w:r w:rsidR="00D0277C">
        <w:rPr>
          <w:rFonts w:ascii="Calibri" w:eastAsia="Times New Roman" w:hAnsi="Calibri" w:cs="Arial"/>
          <w:color w:val="333333"/>
          <w:szCs w:val="24"/>
          <w:lang w:eastAsia="ja-JP"/>
        </w:rPr>
        <w:t xml:space="preserve">together </w:t>
      </w:r>
      <w:r w:rsidRPr="002A5C24">
        <w:rPr>
          <w:rFonts w:ascii="Calibri" w:eastAsia="Times New Roman" w:hAnsi="Calibri" w:cs="Arial"/>
          <w:color w:val="333333"/>
          <w:szCs w:val="24"/>
          <w:lang w:eastAsia="ja-JP"/>
        </w:rPr>
        <w:t>we can create a future where violence is not tolerated.</w:t>
      </w:r>
    </w:p>
    <w:sectPr w:rsidR="00F4303D" w:rsidRPr="00BB7556" w:rsidSect="003501CC">
      <w:type w:val="continuous"/>
      <w:pgSz w:w="11906" w:h="16838"/>
      <w:pgMar w:top="1440" w:right="1253"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CFE9F2" w14:textId="77777777" w:rsidR="001668DE" w:rsidRDefault="001668DE" w:rsidP="006966C8">
      <w:pPr>
        <w:spacing w:after="0" w:line="240" w:lineRule="auto"/>
      </w:pPr>
      <w:r>
        <w:separator/>
      </w:r>
    </w:p>
  </w:endnote>
  <w:endnote w:type="continuationSeparator" w:id="0">
    <w:p w14:paraId="354A2F82" w14:textId="77777777" w:rsidR="001668DE" w:rsidRDefault="001668DE" w:rsidP="00696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4871883"/>
      <w:docPartObj>
        <w:docPartGallery w:val="Page Numbers (Bottom of Page)"/>
        <w:docPartUnique/>
      </w:docPartObj>
    </w:sdtPr>
    <w:sdtEndPr>
      <w:rPr>
        <w:noProof/>
      </w:rPr>
    </w:sdtEndPr>
    <w:sdtContent>
      <w:p w14:paraId="5C132E1B" w14:textId="3BD8581C" w:rsidR="0096727A" w:rsidRDefault="0096727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A8EABB7" w14:textId="77777777" w:rsidR="0080620B" w:rsidRDefault="008062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B3D52" w14:textId="5C244B39" w:rsidR="0080620B" w:rsidRDefault="0080620B">
    <w:pPr>
      <w:pStyle w:val="Footer"/>
    </w:pPr>
    <w:r>
      <w:rPr>
        <w:rFonts w:cstheme="minorHAnsi"/>
        <w:bCs/>
        <w:noProof/>
        <w:color w:val="000000" w:themeColor="text1"/>
        <w:sz w:val="36"/>
        <w:szCs w:val="36"/>
      </w:rPr>
      <w:drawing>
        <wp:anchor distT="0" distB="0" distL="114300" distR="114300" simplePos="0" relativeHeight="251677184" behindDoc="1" locked="0" layoutInCell="1" allowOverlap="1" wp14:anchorId="318314C6" wp14:editId="5B332353">
          <wp:simplePos x="0" y="0"/>
          <wp:positionH relativeFrom="column">
            <wp:posOffset>-930442</wp:posOffset>
          </wp:positionH>
          <wp:positionV relativeFrom="paragraph">
            <wp:posOffset>-2181726</wp:posOffset>
          </wp:positionV>
          <wp:extent cx="7635240" cy="2794635"/>
          <wp:effectExtent l="0" t="0" r="0" b="0"/>
          <wp:wrapNone/>
          <wp:docPr id="5" name="Picture 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ackground pattern&#10;&#10;Description automatically generated"/>
                  <pic:cNvPicPr/>
                </pic:nvPicPr>
                <pic:blipFill rotWithShape="1">
                  <a:blip r:embed="rId1" cstate="print">
                    <a:extLst>
                      <a:ext uri="{28A0092B-C50C-407E-A947-70E740481C1C}">
                        <a14:useLocalDpi xmlns:a14="http://schemas.microsoft.com/office/drawing/2010/main" val="0"/>
                      </a:ext>
                    </a:extLst>
                  </a:blip>
                  <a:srcRect t="74121"/>
                  <a:stretch/>
                </pic:blipFill>
                <pic:spPr bwMode="auto">
                  <a:xfrm>
                    <a:off x="0" y="0"/>
                    <a:ext cx="7635240" cy="2794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C2E1DB" w14:textId="77777777" w:rsidR="001668DE" w:rsidRDefault="001668DE" w:rsidP="006966C8">
      <w:pPr>
        <w:spacing w:after="0" w:line="240" w:lineRule="auto"/>
      </w:pPr>
      <w:r>
        <w:separator/>
      </w:r>
    </w:p>
  </w:footnote>
  <w:footnote w:type="continuationSeparator" w:id="0">
    <w:p w14:paraId="3E9999A8" w14:textId="77777777" w:rsidR="001668DE" w:rsidRDefault="001668DE" w:rsidP="006966C8">
      <w:pPr>
        <w:spacing w:after="0" w:line="240" w:lineRule="auto"/>
      </w:pPr>
      <w:r>
        <w:continuationSeparator/>
      </w:r>
    </w:p>
  </w:footnote>
  <w:footnote w:id="1">
    <w:p w14:paraId="30344CCE" w14:textId="1173F637" w:rsidR="004E500B" w:rsidRDefault="004E500B">
      <w:pPr>
        <w:pStyle w:val="FootnoteText"/>
      </w:pPr>
      <w:r>
        <w:rPr>
          <w:rStyle w:val="FootnoteReference"/>
        </w:rPr>
        <w:footnoteRef/>
      </w:r>
      <w:r>
        <w:t xml:space="preserve"> </w:t>
      </w:r>
      <w:r w:rsidRPr="006631B0">
        <w:rPr>
          <w:color w:val="333333"/>
          <w:sz w:val="18"/>
          <w:szCs w:val="18"/>
        </w:rPr>
        <w:t>Te Kupenga Whakaoti Mahi Patunga-National Network of FV Services (Te Kupenga), Te Ohaakii a Hine-National Network Ending Sexual Violence Together (TOAH-NNEST), National Collective of Independent Women’s Refuges (NCIWRs) and Male Survivors Aotearoa (MSA).</w:t>
      </w:r>
    </w:p>
  </w:footnote>
  <w:footnote w:id="2">
    <w:p w14:paraId="265ABA49" w14:textId="4214C2DC" w:rsidR="009B2520" w:rsidRPr="009B2520" w:rsidRDefault="009B2520">
      <w:pPr>
        <w:pStyle w:val="FootnoteText"/>
        <w:rPr>
          <w:sz w:val="18"/>
          <w:szCs w:val="18"/>
        </w:rPr>
      </w:pPr>
      <w:r>
        <w:rPr>
          <w:rStyle w:val="FootnoteReference"/>
        </w:rPr>
        <w:footnoteRef/>
      </w:r>
      <w:r>
        <w:t xml:space="preserve"> </w:t>
      </w:r>
      <w:r w:rsidRPr="009B2520">
        <w:rPr>
          <w:sz w:val="18"/>
          <w:szCs w:val="18"/>
        </w:rPr>
        <w:t xml:space="preserve">Ministry of Justice. 2021. </w:t>
      </w:r>
      <w:r w:rsidRPr="009B2520">
        <w:rPr>
          <w:i/>
          <w:iCs/>
          <w:sz w:val="18"/>
          <w:szCs w:val="18"/>
        </w:rPr>
        <w:t>New Zealand Crime and Victims Survey. Key findings. Cycle 3. October 2019 – November 2020</w:t>
      </w:r>
      <w:r w:rsidRPr="009B2520">
        <w:rPr>
          <w:sz w:val="18"/>
          <w:szCs w:val="18"/>
        </w:rPr>
        <w:t xml:space="preserve">. Retrieved from: </w:t>
      </w:r>
      <w:hyperlink r:id="rId1" w:history="1">
        <w:r w:rsidRPr="004D6B37">
          <w:rPr>
            <w:rStyle w:val="Hyperlink"/>
            <w:sz w:val="18"/>
            <w:szCs w:val="18"/>
          </w:rPr>
          <w:t>https://www.justice.govt.nz/assets/Documents/Publications/NZCVS-Cycle3-A5-20210611-v1.0-fin.pdf</w:t>
        </w:r>
      </w:hyperlink>
      <w:r>
        <w:rPr>
          <w:sz w:val="18"/>
          <w:szCs w:val="18"/>
        </w:rPr>
        <w:t xml:space="preserve"> </w:t>
      </w:r>
    </w:p>
  </w:footnote>
  <w:footnote w:id="3">
    <w:p w14:paraId="70FDAB3D" w14:textId="2861ABEF" w:rsidR="00E36C07" w:rsidRDefault="009B2520" w:rsidP="009B2520">
      <w:pPr>
        <w:pStyle w:val="FootnoteText"/>
        <w:rPr>
          <w:sz w:val="18"/>
          <w:szCs w:val="18"/>
        </w:rPr>
      </w:pPr>
      <w:r>
        <w:rPr>
          <w:rStyle w:val="FootnoteReference"/>
        </w:rPr>
        <w:footnoteRef/>
      </w:r>
      <w:r>
        <w:t xml:space="preserve"> </w:t>
      </w:r>
      <w:r w:rsidRPr="009B2520">
        <w:rPr>
          <w:sz w:val="18"/>
          <w:szCs w:val="18"/>
        </w:rPr>
        <w:t>FVDRC Family Violence Death Review Committee</w:t>
      </w:r>
      <w:r w:rsidR="00E36C07">
        <w:rPr>
          <w:sz w:val="18"/>
          <w:szCs w:val="18"/>
        </w:rPr>
        <w:t xml:space="preserve">. </w:t>
      </w:r>
      <w:r w:rsidR="00E36C07" w:rsidRPr="009B2520">
        <w:rPr>
          <w:sz w:val="18"/>
          <w:szCs w:val="18"/>
        </w:rPr>
        <w:t>Health Quality &amp; Safety Commission, Wellington</w:t>
      </w:r>
      <w:r w:rsidR="00E36C07">
        <w:rPr>
          <w:sz w:val="18"/>
          <w:szCs w:val="18"/>
        </w:rPr>
        <w:t>:</w:t>
      </w:r>
    </w:p>
    <w:p w14:paraId="143F0389" w14:textId="4A6A4C43" w:rsidR="009B2520" w:rsidRPr="009B2520" w:rsidRDefault="00E36C07" w:rsidP="009B2520">
      <w:pPr>
        <w:pStyle w:val="FootnoteText"/>
        <w:rPr>
          <w:sz w:val="18"/>
          <w:szCs w:val="18"/>
        </w:rPr>
      </w:pPr>
      <w:r>
        <w:rPr>
          <w:sz w:val="18"/>
          <w:szCs w:val="18"/>
        </w:rPr>
        <w:t>-</w:t>
      </w:r>
      <w:r w:rsidR="009B2520" w:rsidRPr="009B2520">
        <w:rPr>
          <w:sz w:val="18"/>
          <w:szCs w:val="18"/>
        </w:rPr>
        <w:t xml:space="preserve"> 2014. Fourth Annual Report: January 2013 to December 2013 </w:t>
      </w:r>
    </w:p>
    <w:p w14:paraId="6E554424" w14:textId="77777777" w:rsidR="00E36C07" w:rsidRDefault="00E36C07" w:rsidP="009B2520">
      <w:pPr>
        <w:pStyle w:val="FootnoteText"/>
        <w:rPr>
          <w:sz w:val="18"/>
          <w:szCs w:val="18"/>
        </w:rPr>
      </w:pPr>
      <w:r>
        <w:rPr>
          <w:sz w:val="18"/>
          <w:szCs w:val="18"/>
        </w:rPr>
        <w:t xml:space="preserve">- </w:t>
      </w:r>
      <w:r w:rsidR="009B2520" w:rsidRPr="009B2520">
        <w:rPr>
          <w:sz w:val="18"/>
          <w:szCs w:val="18"/>
        </w:rPr>
        <w:t>2016. Fifth Annual Report: January 2014 to December 2015</w:t>
      </w:r>
    </w:p>
    <w:p w14:paraId="395300EC" w14:textId="04D589B2" w:rsidR="009B2520" w:rsidRDefault="00E36C07" w:rsidP="009B2520">
      <w:pPr>
        <w:pStyle w:val="FootnoteText"/>
      </w:pPr>
      <w:r>
        <w:rPr>
          <w:sz w:val="18"/>
          <w:szCs w:val="18"/>
        </w:rPr>
        <w:t xml:space="preserve">- </w:t>
      </w:r>
      <w:r w:rsidR="009B2520" w:rsidRPr="009B2520">
        <w:rPr>
          <w:sz w:val="18"/>
          <w:szCs w:val="18"/>
        </w:rPr>
        <w:t xml:space="preserve">2020. Sixth report | Te </w:t>
      </w:r>
      <w:proofErr w:type="spellStart"/>
      <w:r w:rsidR="009B2520" w:rsidRPr="009B2520">
        <w:rPr>
          <w:sz w:val="18"/>
          <w:szCs w:val="18"/>
        </w:rPr>
        <w:t>Pūrongo</w:t>
      </w:r>
      <w:proofErr w:type="spellEnd"/>
      <w:r w:rsidR="009B2520" w:rsidRPr="009B2520">
        <w:rPr>
          <w:sz w:val="18"/>
          <w:szCs w:val="18"/>
        </w:rPr>
        <w:t xml:space="preserve"> </w:t>
      </w:r>
      <w:proofErr w:type="spellStart"/>
      <w:r w:rsidR="009B2520" w:rsidRPr="009B2520">
        <w:rPr>
          <w:sz w:val="18"/>
          <w:szCs w:val="18"/>
        </w:rPr>
        <w:t>tuaono</w:t>
      </w:r>
      <w:proofErr w:type="spellEnd"/>
      <w:r w:rsidR="009B2520" w:rsidRPr="009B2520">
        <w:rPr>
          <w:sz w:val="18"/>
          <w:szCs w:val="18"/>
        </w:rPr>
        <w:t xml:space="preserve">. Men who use violence | </w:t>
      </w:r>
      <w:proofErr w:type="spellStart"/>
      <w:r w:rsidR="009B2520" w:rsidRPr="009B2520">
        <w:rPr>
          <w:sz w:val="18"/>
          <w:szCs w:val="18"/>
        </w:rPr>
        <w:t>Ngā</w:t>
      </w:r>
      <w:proofErr w:type="spellEnd"/>
      <w:r w:rsidR="009B2520" w:rsidRPr="009B2520">
        <w:rPr>
          <w:sz w:val="18"/>
          <w:szCs w:val="18"/>
        </w:rPr>
        <w:t xml:space="preserve"> </w:t>
      </w:r>
      <w:proofErr w:type="spellStart"/>
      <w:r w:rsidR="009B2520" w:rsidRPr="009B2520">
        <w:rPr>
          <w:sz w:val="18"/>
          <w:szCs w:val="18"/>
        </w:rPr>
        <w:t>tāne</w:t>
      </w:r>
      <w:proofErr w:type="spellEnd"/>
      <w:r w:rsidR="009B2520" w:rsidRPr="009B2520">
        <w:rPr>
          <w:sz w:val="18"/>
          <w:szCs w:val="18"/>
        </w:rPr>
        <w:t xml:space="preserve"> ka </w:t>
      </w:r>
      <w:proofErr w:type="spellStart"/>
      <w:r w:rsidR="009B2520" w:rsidRPr="009B2520">
        <w:rPr>
          <w:sz w:val="18"/>
          <w:szCs w:val="18"/>
        </w:rPr>
        <w:t>whakamahi</w:t>
      </w:r>
      <w:proofErr w:type="spellEnd"/>
      <w:r w:rsidR="009B2520" w:rsidRPr="009B2520">
        <w:rPr>
          <w:sz w:val="18"/>
          <w:szCs w:val="18"/>
        </w:rPr>
        <w:t xml:space="preserve"> </w:t>
      </w:r>
      <w:proofErr w:type="spellStart"/>
      <w:r w:rsidR="009B2520" w:rsidRPr="009B2520">
        <w:rPr>
          <w:sz w:val="18"/>
          <w:szCs w:val="18"/>
        </w:rPr>
        <w:t>i</w:t>
      </w:r>
      <w:proofErr w:type="spellEnd"/>
      <w:r w:rsidR="009B2520" w:rsidRPr="009B2520">
        <w:rPr>
          <w:sz w:val="18"/>
          <w:szCs w:val="18"/>
        </w:rPr>
        <w:t xml:space="preserve"> te </w:t>
      </w:r>
      <w:proofErr w:type="spellStart"/>
      <w:r w:rsidR="009B2520" w:rsidRPr="009B2520">
        <w:rPr>
          <w:sz w:val="18"/>
          <w:szCs w:val="18"/>
        </w:rPr>
        <w:t>whakarekereke</w:t>
      </w:r>
      <w:proofErr w:type="spellEnd"/>
      <w:r>
        <w:rPr>
          <w:sz w:val="18"/>
          <w:szCs w:val="18"/>
        </w:rPr>
        <w:t xml:space="preserve">. </w:t>
      </w:r>
    </w:p>
  </w:footnote>
  <w:footnote w:id="4">
    <w:p w14:paraId="69E6704C" w14:textId="5337F9AE" w:rsidR="004E500B" w:rsidRPr="006631B0" w:rsidRDefault="004E500B">
      <w:pPr>
        <w:pStyle w:val="FootnoteText"/>
        <w:rPr>
          <w:sz w:val="18"/>
          <w:szCs w:val="18"/>
        </w:rPr>
      </w:pPr>
      <w:r>
        <w:rPr>
          <w:rStyle w:val="FootnoteReference"/>
        </w:rPr>
        <w:footnoteRef/>
      </w:r>
      <w:r>
        <w:t xml:space="preserve"> </w:t>
      </w:r>
      <w:r w:rsidR="009B2520" w:rsidRPr="009B2520">
        <w:rPr>
          <w:sz w:val="18"/>
          <w:szCs w:val="18"/>
        </w:rPr>
        <w:t xml:space="preserve">Ministry of Justice. 2021. </w:t>
      </w:r>
      <w:r w:rsidR="009B2520" w:rsidRPr="009B2520">
        <w:rPr>
          <w:i/>
          <w:iCs/>
          <w:sz w:val="18"/>
          <w:szCs w:val="18"/>
        </w:rPr>
        <w:t>New Zealand Crime and Victims Survey. Key findings. Cycle 3. October 2019 – November 2020</w:t>
      </w:r>
      <w:r w:rsidR="009B2520" w:rsidRPr="009B2520">
        <w:rPr>
          <w:sz w:val="18"/>
          <w:szCs w:val="18"/>
        </w:rPr>
        <w:t xml:space="preserve">. </w:t>
      </w:r>
      <w:hyperlink r:id="rId2" w:history="1">
        <w:r w:rsidRPr="006631B0">
          <w:rPr>
            <w:rStyle w:val="Hyperlink"/>
            <w:sz w:val="18"/>
            <w:szCs w:val="18"/>
          </w:rPr>
          <w:t>https://www.justice.govt.nz/assets/Documents/Publications/NZCVS-SexualViolence.pdf</w:t>
        </w:r>
      </w:hyperlink>
    </w:p>
  </w:footnote>
  <w:footnote w:id="5">
    <w:p w14:paraId="4321BC77" w14:textId="0450A8C8" w:rsidR="002A5C24" w:rsidRPr="006631B0" w:rsidRDefault="002A5C24">
      <w:pPr>
        <w:pStyle w:val="FootnoteText"/>
        <w:rPr>
          <w:sz w:val="18"/>
          <w:szCs w:val="18"/>
        </w:rPr>
      </w:pPr>
      <w:r w:rsidRPr="006631B0">
        <w:rPr>
          <w:rStyle w:val="FootnoteReference"/>
          <w:sz w:val="18"/>
          <w:szCs w:val="18"/>
        </w:rPr>
        <w:footnoteRef/>
      </w:r>
      <w:r w:rsidRPr="006631B0">
        <w:rPr>
          <w:sz w:val="18"/>
          <w:szCs w:val="18"/>
        </w:rPr>
        <w:t xml:space="preserve"> </w:t>
      </w:r>
      <w:r w:rsidR="009B2520" w:rsidRPr="009B2520">
        <w:rPr>
          <w:sz w:val="18"/>
          <w:szCs w:val="18"/>
        </w:rPr>
        <w:t xml:space="preserve">Ministry of Justice. 2021. </w:t>
      </w:r>
      <w:r w:rsidR="009B2520" w:rsidRPr="009B2520">
        <w:rPr>
          <w:i/>
          <w:iCs/>
          <w:sz w:val="18"/>
          <w:szCs w:val="18"/>
        </w:rPr>
        <w:t>New Zealand Crime and Victims Survey. Key findings. Cycle 3. October 2019 – November 2020</w:t>
      </w:r>
      <w:r w:rsidR="009B2520" w:rsidRPr="009B2520">
        <w:rPr>
          <w:sz w:val="18"/>
          <w:szCs w:val="18"/>
        </w:rPr>
        <w:t xml:space="preserve">. </w:t>
      </w:r>
      <w:hyperlink r:id="rId3" w:history="1">
        <w:r w:rsidR="009B2520" w:rsidRPr="004D6B37">
          <w:rPr>
            <w:rStyle w:val="Hyperlink"/>
            <w:sz w:val="18"/>
            <w:szCs w:val="18"/>
          </w:rPr>
          <w:t>https://www.justice.govt.nz/assets/Documents/Publications/NZCVS-Lifetime-SV-IVP.pdf</w:t>
        </w:r>
      </w:hyperlink>
    </w:p>
  </w:footnote>
  <w:footnote w:id="6">
    <w:p w14:paraId="4AAA2637" w14:textId="0ADE3371" w:rsidR="00E36C07" w:rsidRDefault="00E36C07">
      <w:pPr>
        <w:pStyle w:val="FootnoteText"/>
      </w:pPr>
      <w:r>
        <w:rPr>
          <w:rStyle w:val="FootnoteReference"/>
        </w:rPr>
        <w:footnoteRef/>
      </w:r>
      <w:r>
        <w:t xml:space="preserve"> </w:t>
      </w:r>
      <w:r w:rsidRPr="009B2520">
        <w:rPr>
          <w:sz w:val="18"/>
          <w:szCs w:val="18"/>
        </w:rPr>
        <w:t xml:space="preserve">FVDRC Family Violence Death Review Committee. 2020. Sixth report | Te </w:t>
      </w:r>
      <w:proofErr w:type="spellStart"/>
      <w:r w:rsidRPr="009B2520">
        <w:rPr>
          <w:sz w:val="18"/>
          <w:szCs w:val="18"/>
        </w:rPr>
        <w:t>Pūrongo</w:t>
      </w:r>
      <w:proofErr w:type="spellEnd"/>
      <w:r w:rsidRPr="009B2520">
        <w:rPr>
          <w:sz w:val="18"/>
          <w:szCs w:val="18"/>
        </w:rPr>
        <w:t xml:space="preserve"> </w:t>
      </w:r>
      <w:proofErr w:type="spellStart"/>
      <w:r w:rsidRPr="009B2520">
        <w:rPr>
          <w:sz w:val="18"/>
          <w:szCs w:val="18"/>
        </w:rPr>
        <w:t>tuaono</w:t>
      </w:r>
      <w:proofErr w:type="spellEnd"/>
      <w:r w:rsidRPr="009B2520">
        <w:rPr>
          <w:sz w:val="18"/>
          <w:szCs w:val="18"/>
        </w:rPr>
        <w:t xml:space="preserve">. Men who use violence | </w:t>
      </w:r>
      <w:proofErr w:type="spellStart"/>
      <w:r w:rsidRPr="009B2520">
        <w:rPr>
          <w:sz w:val="18"/>
          <w:szCs w:val="18"/>
        </w:rPr>
        <w:t>Ngā</w:t>
      </w:r>
      <w:proofErr w:type="spellEnd"/>
      <w:r w:rsidRPr="009B2520">
        <w:rPr>
          <w:sz w:val="18"/>
          <w:szCs w:val="18"/>
        </w:rPr>
        <w:t xml:space="preserve"> </w:t>
      </w:r>
      <w:proofErr w:type="spellStart"/>
      <w:r w:rsidRPr="009B2520">
        <w:rPr>
          <w:sz w:val="18"/>
          <w:szCs w:val="18"/>
        </w:rPr>
        <w:t>tāne</w:t>
      </w:r>
      <w:proofErr w:type="spellEnd"/>
      <w:r w:rsidRPr="009B2520">
        <w:rPr>
          <w:sz w:val="18"/>
          <w:szCs w:val="18"/>
        </w:rPr>
        <w:t xml:space="preserve"> ka </w:t>
      </w:r>
      <w:proofErr w:type="spellStart"/>
      <w:r w:rsidRPr="009B2520">
        <w:rPr>
          <w:sz w:val="18"/>
          <w:szCs w:val="18"/>
        </w:rPr>
        <w:t>whakamahi</w:t>
      </w:r>
      <w:proofErr w:type="spellEnd"/>
      <w:r w:rsidRPr="009B2520">
        <w:rPr>
          <w:sz w:val="18"/>
          <w:szCs w:val="18"/>
        </w:rPr>
        <w:t xml:space="preserve"> </w:t>
      </w:r>
      <w:proofErr w:type="spellStart"/>
      <w:r w:rsidRPr="009B2520">
        <w:rPr>
          <w:sz w:val="18"/>
          <w:szCs w:val="18"/>
        </w:rPr>
        <w:t>i</w:t>
      </w:r>
      <w:proofErr w:type="spellEnd"/>
      <w:r w:rsidRPr="009B2520">
        <w:rPr>
          <w:sz w:val="18"/>
          <w:szCs w:val="18"/>
        </w:rPr>
        <w:t xml:space="preserve"> te </w:t>
      </w:r>
      <w:proofErr w:type="spellStart"/>
      <w:r w:rsidRPr="009B2520">
        <w:rPr>
          <w:sz w:val="18"/>
          <w:szCs w:val="18"/>
        </w:rPr>
        <w:t>whakarekereke</w:t>
      </w:r>
      <w:proofErr w:type="spellEnd"/>
      <w:r w:rsidRPr="009B2520">
        <w:rPr>
          <w:sz w:val="18"/>
          <w:szCs w:val="18"/>
        </w:rPr>
        <w:t>, Health Quality &amp; Safety Commission, Wellington.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1CACC" w14:textId="1A982789" w:rsidR="00F87380" w:rsidRDefault="0089698F">
    <w:pPr>
      <w:pStyle w:val="Header"/>
    </w:pPr>
    <w:r>
      <w:rPr>
        <w:noProof/>
      </w:rPr>
      <w:drawing>
        <wp:anchor distT="0" distB="0" distL="114300" distR="114300" simplePos="0" relativeHeight="251663872" behindDoc="1" locked="0" layoutInCell="0" allowOverlap="1" wp14:anchorId="5D66201C" wp14:editId="38E3EA16">
          <wp:simplePos x="0" y="0"/>
          <wp:positionH relativeFrom="margin">
            <wp:align>center</wp:align>
          </wp:positionH>
          <wp:positionV relativeFrom="margin">
            <wp:align>center</wp:align>
          </wp:positionV>
          <wp:extent cx="5207000" cy="73660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7000" cy="7366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0" allowOverlap="1" wp14:anchorId="41A518C4" wp14:editId="7FB2F69C">
          <wp:simplePos x="0" y="0"/>
          <wp:positionH relativeFrom="margin">
            <wp:align>center</wp:align>
          </wp:positionH>
          <wp:positionV relativeFrom="margin">
            <wp:align>center</wp:align>
          </wp:positionV>
          <wp:extent cx="5207635" cy="736600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07635" cy="7366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7A14E" w14:textId="307FAA00" w:rsidR="006111CB" w:rsidRDefault="00FB3550">
    <w:pPr>
      <w:pStyle w:val="Header"/>
    </w:pPr>
    <w:r>
      <w:rPr>
        <w:noProof/>
      </w:rPr>
      <w:drawing>
        <wp:anchor distT="0" distB="0" distL="114300" distR="114300" simplePos="0" relativeHeight="251668992" behindDoc="0" locked="0" layoutInCell="1" allowOverlap="1" wp14:anchorId="7E8A3B72" wp14:editId="4AAAC4C6">
          <wp:simplePos x="0" y="0"/>
          <wp:positionH relativeFrom="margin">
            <wp:posOffset>0</wp:posOffset>
          </wp:positionH>
          <wp:positionV relativeFrom="paragraph">
            <wp:posOffset>-136692</wp:posOffset>
          </wp:positionV>
          <wp:extent cx="1122045" cy="871220"/>
          <wp:effectExtent l="0" t="0" r="0" b="5080"/>
          <wp:wrapTopAndBottom/>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045" cy="8712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D3985" w14:textId="05E0A396" w:rsidR="0080620B" w:rsidRDefault="0080620B">
    <w:pPr>
      <w:pStyle w:val="Header"/>
    </w:pPr>
    <w:r>
      <w:rPr>
        <w:noProof/>
      </w:rPr>
      <w:drawing>
        <wp:anchor distT="0" distB="0" distL="114300" distR="114300" simplePos="0" relativeHeight="251673088" behindDoc="0" locked="0" layoutInCell="1" allowOverlap="1" wp14:anchorId="15F06CC3" wp14:editId="0F70B6E5">
          <wp:simplePos x="0" y="0"/>
          <wp:positionH relativeFrom="margin">
            <wp:posOffset>0</wp:posOffset>
          </wp:positionH>
          <wp:positionV relativeFrom="paragraph">
            <wp:posOffset>-113030</wp:posOffset>
          </wp:positionV>
          <wp:extent cx="1122045" cy="871220"/>
          <wp:effectExtent l="0" t="0" r="1905" b="5080"/>
          <wp:wrapTopAndBottom/>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045" cy="8712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35AAA"/>
    <w:multiLevelType w:val="hybridMultilevel"/>
    <w:tmpl w:val="E5C076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3590E5D"/>
    <w:multiLevelType w:val="hybridMultilevel"/>
    <w:tmpl w:val="652264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6F20FB3"/>
    <w:multiLevelType w:val="hybridMultilevel"/>
    <w:tmpl w:val="DCE61B4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C1C4A48"/>
    <w:multiLevelType w:val="hybridMultilevel"/>
    <w:tmpl w:val="DB2E295A"/>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 w15:restartNumberingAfterBreak="0">
    <w:nsid w:val="0CCB6905"/>
    <w:multiLevelType w:val="hybridMultilevel"/>
    <w:tmpl w:val="8D009F42"/>
    <w:lvl w:ilvl="0" w:tplc="1310B1F6">
      <w:start w:val="1"/>
      <w:numFmt w:val="decimal"/>
      <w:pStyle w:val="Numberedbullets"/>
      <w:lvlText w:val="%1."/>
      <w:lvlJc w:val="left"/>
      <w:pPr>
        <w:ind w:left="360" w:hanging="360"/>
      </w:pPr>
      <w:rPr>
        <w:rFonts w:hint="default"/>
      </w:rPr>
    </w:lvl>
    <w:lvl w:ilvl="1" w:tplc="14090003">
      <w:start w:val="1"/>
      <w:numFmt w:val="bullet"/>
      <w:lvlText w:val="o"/>
      <w:lvlJc w:val="left"/>
      <w:pPr>
        <w:ind w:left="2010" w:hanging="360"/>
      </w:pPr>
      <w:rPr>
        <w:rFonts w:ascii="Courier New" w:hAnsi="Courier New" w:cs="Courier New" w:hint="default"/>
      </w:rPr>
    </w:lvl>
    <w:lvl w:ilvl="2" w:tplc="14090005">
      <w:start w:val="1"/>
      <w:numFmt w:val="bullet"/>
      <w:lvlText w:val=""/>
      <w:lvlJc w:val="left"/>
      <w:pPr>
        <w:ind w:left="2730" w:hanging="360"/>
      </w:pPr>
      <w:rPr>
        <w:rFonts w:ascii="Wingdings" w:hAnsi="Wingdings" w:hint="default"/>
      </w:rPr>
    </w:lvl>
    <w:lvl w:ilvl="3" w:tplc="14090001">
      <w:start w:val="1"/>
      <w:numFmt w:val="bullet"/>
      <w:lvlText w:val=""/>
      <w:lvlJc w:val="left"/>
      <w:pPr>
        <w:ind w:left="3450" w:hanging="360"/>
      </w:pPr>
      <w:rPr>
        <w:rFonts w:ascii="Symbol" w:hAnsi="Symbol" w:hint="default"/>
      </w:rPr>
    </w:lvl>
    <w:lvl w:ilvl="4" w:tplc="14090003">
      <w:start w:val="1"/>
      <w:numFmt w:val="bullet"/>
      <w:lvlText w:val="o"/>
      <w:lvlJc w:val="left"/>
      <w:pPr>
        <w:ind w:left="4170" w:hanging="360"/>
      </w:pPr>
      <w:rPr>
        <w:rFonts w:ascii="Courier New" w:hAnsi="Courier New" w:cs="Courier New" w:hint="default"/>
      </w:rPr>
    </w:lvl>
    <w:lvl w:ilvl="5" w:tplc="14090005">
      <w:start w:val="1"/>
      <w:numFmt w:val="bullet"/>
      <w:lvlText w:val=""/>
      <w:lvlJc w:val="left"/>
      <w:pPr>
        <w:ind w:left="4890" w:hanging="360"/>
      </w:pPr>
      <w:rPr>
        <w:rFonts w:ascii="Wingdings" w:hAnsi="Wingdings" w:hint="default"/>
      </w:rPr>
    </w:lvl>
    <w:lvl w:ilvl="6" w:tplc="14090001">
      <w:start w:val="1"/>
      <w:numFmt w:val="bullet"/>
      <w:lvlText w:val=""/>
      <w:lvlJc w:val="left"/>
      <w:pPr>
        <w:ind w:left="5610" w:hanging="360"/>
      </w:pPr>
      <w:rPr>
        <w:rFonts w:ascii="Symbol" w:hAnsi="Symbol" w:hint="default"/>
      </w:rPr>
    </w:lvl>
    <w:lvl w:ilvl="7" w:tplc="14090003">
      <w:start w:val="1"/>
      <w:numFmt w:val="bullet"/>
      <w:lvlText w:val="o"/>
      <w:lvlJc w:val="left"/>
      <w:pPr>
        <w:ind w:left="6330" w:hanging="360"/>
      </w:pPr>
      <w:rPr>
        <w:rFonts w:ascii="Courier New" w:hAnsi="Courier New" w:cs="Courier New" w:hint="default"/>
      </w:rPr>
    </w:lvl>
    <w:lvl w:ilvl="8" w:tplc="14090005">
      <w:start w:val="1"/>
      <w:numFmt w:val="bullet"/>
      <w:lvlText w:val=""/>
      <w:lvlJc w:val="left"/>
      <w:pPr>
        <w:ind w:left="7050" w:hanging="360"/>
      </w:pPr>
      <w:rPr>
        <w:rFonts w:ascii="Wingdings" w:hAnsi="Wingdings" w:hint="default"/>
      </w:rPr>
    </w:lvl>
  </w:abstractNum>
  <w:abstractNum w:abstractNumId="5" w15:restartNumberingAfterBreak="0">
    <w:nsid w:val="0D547895"/>
    <w:multiLevelType w:val="hybridMultilevel"/>
    <w:tmpl w:val="85DCC6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DA059FC"/>
    <w:multiLevelType w:val="hybridMultilevel"/>
    <w:tmpl w:val="C712A8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83C5F54"/>
    <w:multiLevelType w:val="hybridMultilevel"/>
    <w:tmpl w:val="A2EE2A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D655892"/>
    <w:multiLevelType w:val="hybridMultilevel"/>
    <w:tmpl w:val="894C8FF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9" w15:restartNumberingAfterBreak="0">
    <w:nsid w:val="1DED5740"/>
    <w:multiLevelType w:val="hybridMultilevel"/>
    <w:tmpl w:val="F87AE7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EC7706C"/>
    <w:multiLevelType w:val="hybridMultilevel"/>
    <w:tmpl w:val="730E694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0E057B5"/>
    <w:multiLevelType w:val="hybridMultilevel"/>
    <w:tmpl w:val="0A9EAFC6"/>
    <w:lvl w:ilvl="0" w:tplc="5726AA14">
      <w:start w:val="14"/>
      <w:numFmt w:val="bullet"/>
      <w:lvlText w:val="-"/>
      <w:lvlJc w:val="left"/>
      <w:pPr>
        <w:ind w:left="1800" w:hanging="360"/>
      </w:pPr>
      <w:rPr>
        <w:rFonts w:ascii="Calibri" w:eastAsiaTheme="minorHAnsi" w:hAnsi="Calibri" w:cs="Calibri"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2" w15:restartNumberingAfterBreak="0">
    <w:nsid w:val="239E21E3"/>
    <w:multiLevelType w:val="hybridMultilevel"/>
    <w:tmpl w:val="84BA4F82"/>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3" w15:restartNumberingAfterBreak="0">
    <w:nsid w:val="256A0C80"/>
    <w:multiLevelType w:val="hybridMultilevel"/>
    <w:tmpl w:val="3BF471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65A0324"/>
    <w:multiLevelType w:val="hybridMultilevel"/>
    <w:tmpl w:val="654695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8BD0DD0"/>
    <w:multiLevelType w:val="hybridMultilevel"/>
    <w:tmpl w:val="2D406380"/>
    <w:lvl w:ilvl="0" w:tplc="14090001">
      <w:start w:val="1"/>
      <w:numFmt w:val="bullet"/>
      <w:lvlText w:val=""/>
      <w:lvlJc w:val="left"/>
      <w:pPr>
        <w:ind w:left="720" w:hanging="360"/>
      </w:pPr>
      <w:rPr>
        <w:rFonts w:ascii="Symbol" w:hAnsi="Symbol" w:hint="default"/>
      </w:rPr>
    </w:lvl>
    <w:lvl w:ilvl="1" w:tplc="8D7C6DA8">
      <w:start w:val="20"/>
      <w:numFmt w:val="bullet"/>
      <w:lvlText w:val="•"/>
      <w:lvlJc w:val="left"/>
      <w:pPr>
        <w:ind w:left="1800" w:hanging="720"/>
      </w:pPr>
      <w:rPr>
        <w:rFonts w:ascii="Calibri" w:eastAsiaTheme="minorHAnsi" w:hAnsi="Calibri" w:cs="Calibr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A374633"/>
    <w:multiLevelType w:val="hybridMultilevel"/>
    <w:tmpl w:val="86C488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E675B54"/>
    <w:multiLevelType w:val="hybridMultilevel"/>
    <w:tmpl w:val="E8D843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F003F87"/>
    <w:multiLevelType w:val="hybridMultilevel"/>
    <w:tmpl w:val="C71AD7AA"/>
    <w:lvl w:ilvl="0" w:tplc="14090003">
      <w:start w:val="1"/>
      <w:numFmt w:val="bullet"/>
      <w:lvlText w:val="o"/>
      <w:lvlJc w:val="left"/>
      <w:pPr>
        <w:ind w:left="1800" w:hanging="360"/>
      </w:pPr>
      <w:rPr>
        <w:rFonts w:ascii="Courier New" w:hAnsi="Courier New" w:cs="Courier New"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9" w15:restartNumberingAfterBreak="0">
    <w:nsid w:val="33016326"/>
    <w:multiLevelType w:val="hybridMultilevel"/>
    <w:tmpl w:val="D3A03C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8001E83"/>
    <w:multiLevelType w:val="hybridMultilevel"/>
    <w:tmpl w:val="841A41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9693638"/>
    <w:multiLevelType w:val="hybridMultilevel"/>
    <w:tmpl w:val="5E7E7B66"/>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D8679BE"/>
    <w:multiLevelType w:val="hybridMultilevel"/>
    <w:tmpl w:val="5B2C39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53A72E6"/>
    <w:multiLevelType w:val="hybridMultilevel"/>
    <w:tmpl w:val="422A9B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77058D9"/>
    <w:multiLevelType w:val="hybridMultilevel"/>
    <w:tmpl w:val="91AE42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8982EF3"/>
    <w:multiLevelType w:val="hybridMultilevel"/>
    <w:tmpl w:val="D122AD1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6" w15:restartNumberingAfterBreak="0">
    <w:nsid w:val="4A1121B0"/>
    <w:multiLevelType w:val="hybridMultilevel"/>
    <w:tmpl w:val="E02690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5FB422E"/>
    <w:multiLevelType w:val="hybridMultilevel"/>
    <w:tmpl w:val="29529F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70F16BB"/>
    <w:multiLevelType w:val="hybridMultilevel"/>
    <w:tmpl w:val="73A602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8AF01C2"/>
    <w:multiLevelType w:val="hybridMultilevel"/>
    <w:tmpl w:val="5CA81CE8"/>
    <w:lvl w:ilvl="0" w:tplc="14090003">
      <w:start w:val="1"/>
      <w:numFmt w:val="bullet"/>
      <w:lvlText w:val="o"/>
      <w:lvlJc w:val="left"/>
      <w:pPr>
        <w:ind w:left="1800" w:hanging="360"/>
      </w:pPr>
      <w:rPr>
        <w:rFonts w:ascii="Courier New" w:hAnsi="Courier New" w:cs="Courier New"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30" w15:restartNumberingAfterBreak="0">
    <w:nsid w:val="61F24917"/>
    <w:multiLevelType w:val="hybridMultilevel"/>
    <w:tmpl w:val="6408092C"/>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1" w15:restartNumberingAfterBreak="0">
    <w:nsid w:val="62CA23D4"/>
    <w:multiLevelType w:val="hybridMultilevel"/>
    <w:tmpl w:val="5030C2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6DC5562"/>
    <w:multiLevelType w:val="hybridMultilevel"/>
    <w:tmpl w:val="7EA2942C"/>
    <w:lvl w:ilvl="0" w:tplc="5726AA14">
      <w:start w:val="14"/>
      <w:numFmt w:val="bullet"/>
      <w:lvlText w:val="-"/>
      <w:lvlJc w:val="left"/>
      <w:pPr>
        <w:ind w:left="1440" w:hanging="360"/>
      </w:pPr>
      <w:rPr>
        <w:rFonts w:ascii="Calibri" w:eastAsiaTheme="minorHAnsi" w:hAnsi="Calibri" w:cs="Calibri"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3" w15:restartNumberingAfterBreak="0">
    <w:nsid w:val="67B01CC0"/>
    <w:multiLevelType w:val="hybridMultilevel"/>
    <w:tmpl w:val="D58037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B8114E1"/>
    <w:multiLevelType w:val="hybridMultilevel"/>
    <w:tmpl w:val="8236B090"/>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0A07DDF"/>
    <w:multiLevelType w:val="hybridMultilevel"/>
    <w:tmpl w:val="445E5D9E"/>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757B4766"/>
    <w:multiLevelType w:val="hybridMultilevel"/>
    <w:tmpl w:val="B5343AC2"/>
    <w:lvl w:ilvl="0" w:tplc="5726AA14">
      <w:start w:val="14"/>
      <w:numFmt w:val="bullet"/>
      <w:lvlText w:val="-"/>
      <w:lvlJc w:val="left"/>
      <w:pPr>
        <w:ind w:left="1440" w:hanging="360"/>
      </w:pPr>
      <w:rPr>
        <w:rFonts w:ascii="Calibri" w:eastAsiaTheme="minorHAnsi" w:hAnsi="Calibri" w:cs="Calibri"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num w:numId="1">
    <w:abstractNumId w:val="4"/>
  </w:num>
  <w:num w:numId="2">
    <w:abstractNumId w:val="33"/>
  </w:num>
  <w:num w:numId="3">
    <w:abstractNumId w:val="23"/>
  </w:num>
  <w:num w:numId="4">
    <w:abstractNumId w:val="10"/>
  </w:num>
  <w:num w:numId="5">
    <w:abstractNumId w:val="30"/>
  </w:num>
  <w:num w:numId="6">
    <w:abstractNumId w:val="20"/>
  </w:num>
  <w:num w:numId="7">
    <w:abstractNumId w:val="9"/>
  </w:num>
  <w:num w:numId="8">
    <w:abstractNumId w:val="11"/>
  </w:num>
  <w:num w:numId="9">
    <w:abstractNumId w:val="26"/>
  </w:num>
  <w:num w:numId="10">
    <w:abstractNumId w:val="28"/>
  </w:num>
  <w:num w:numId="11">
    <w:abstractNumId w:val="32"/>
  </w:num>
  <w:num w:numId="12">
    <w:abstractNumId w:val="17"/>
  </w:num>
  <w:num w:numId="13">
    <w:abstractNumId w:val="13"/>
  </w:num>
  <w:num w:numId="14">
    <w:abstractNumId w:val="36"/>
  </w:num>
  <w:num w:numId="15">
    <w:abstractNumId w:val="14"/>
  </w:num>
  <w:num w:numId="16">
    <w:abstractNumId w:val="25"/>
  </w:num>
  <w:num w:numId="17">
    <w:abstractNumId w:val="21"/>
  </w:num>
  <w:num w:numId="18">
    <w:abstractNumId w:val="29"/>
  </w:num>
  <w:num w:numId="19">
    <w:abstractNumId w:val="31"/>
  </w:num>
  <w:num w:numId="20">
    <w:abstractNumId w:val="7"/>
  </w:num>
  <w:num w:numId="21">
    <w:abstractNumId w:val="18"/>
  </w:num>
  <w:num w:numId="22">
    <w:abstractNumId w:val="12"/>
  </w:num>
  <w:num w:numId="23">
    <w:abstractNumId w:val="19"/>
  </w:num>
  <w:num w:numId="24">
    <w:abstractNumId w:val="3"/>
  </w:num>
  <w:num w:numId="25">
    <w:abstractNumId w:val="35"/>
  </w:num>
  <w:num w:numId="26">
    <w:abstractNumId w:val="16"/>
  </w:num>
  <w:num w:numId="27">
    <w:abstractNumId w:val="8"/>
  </w:num>
  <w:num w:numId="28">
    <w:abstractNumId w:val="6"/>
  </w:num>
  <w:num w:numId="29">
    <w:abstractNumId w:val="24"/>
  </w:num>
  <w:num w:numId="30">
    <w:abstractNumId w:val="15"/>
  </w:num>
  <w:num w:numId="31">
    <w:abstractNumId w:val="22"/>
  </w:num>
  <w:num w:numId="32">
    <w:abstractNumId w:val="1"/>
  </w:num>
  <w:num w:numId="33">
    <w:abstractNumId w:val="27"/>
  </w:num>
  <w:num w:numId="34">
    <w:abstractNumId w:val="0"/>
  </w:num>
  <w:num w:numId="35">
    <w:abstractNumId w:val="2"/>
  </w:num>
  <w:num w:numId="36">
    <w:abstractNumId w:val="34"/>
  </w:num>
  <w:num w:numId="37">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A2D"/>
    <w:rsid w:val="0002288F"/>
    <w:rsid w:val="000360E6"/>
    <w:rsid w:val="00043182"/>
    <w:rsid w:val="00050903"/>
    <w:rsid w:val="00057DFB"/>
    <w:rsid w:val="00075570"/>
    <w:rsid w:val="000819D6"/>
    <w:rsid w:val="00082ED4"/>
    <w:rsid w:val="00086E22"/>
    <w:rsid w:val="000877C1"/>
    <w:rsid w:val="0009054F"/>
    <w:rsid w:val="00090C81"/>
    <w:rsid w:val="00095F3E"/>
    <w:rsid w:val="000A036C"/>
    <w:rsid w:val="000B7848"/>
    <w:rsid w:val="000D40E8"/>
    <w:rsid w:val="000D4394"/>
    <w:rsid w:val="000D7F74"/>
    <w:rsid w:val="000F47E5"/>
    <w:rsid w:val="0011514C"/>
    <w:rsid w:val="00117FAC"/>
    <w:rsid w:val="00125AE6"/>
    <w:rsid w:val="00142E9E"/>
    <w:rsid w:val="00145309"/>
    <w:rsid w:val="00145F8B"/>
    <w:rsid w:val="00146FB4"/>
    <w:rsid w:val="0015214E"/>
    <w:rsid w:val="001668DE"/>
    <w:rsid w:val="0019185E"/>
    <w:rsid w:val="001B7506"/>
    <w:rsid w:val="001C33E0"/>
    <w:rsid w:val="001D1DE7"/>
    <w:rsid w:val="001E2194"/>
    <w:rsid w:val="001E6097"/>
    <w:rsid w:val="001F208D"/>
    <w:rsid w:val="001F2278"/>
    <w:rsid w:val="00203072"/>
    <w:rsid w:val="00204F51"/>
    <w:rsid w:val="0020643D"/>
    <w:rsid w:val="00211693"/>
    <w:rsid w:val="00224414"/>
    <w:rsid w:val="002263E4"/>
    <w:rsid w:val="00226897"/>
    <w:rsid w:val="00247E7A"/>
    <w:rsid w:val="00252530"/>
    <w:rsid w:val="00254615"/>
    <w:rsid w:val="002548D4"/>
    <w:rsid w:val="00255D0C"/>
    <w:rsid w:val="002601F1"/>
    <w:rsid w:val="00264017"/>
    <w:rsid w:val="00266FBD"/>
    <w:rsid w:val="00274E56"/>
    <w:rsid w:val="00276EEA"/>
    <w:rsid w:val="00277881"/>
    <w:rsid w:val="00285F80"/>
    <w:rsid w:val="00286906"/>
    <w:rsid w:val="002905BD"/>
    <w:rsid w:val="002A0760"/>
    <w:rsid w:val="002A53E0"/>
    <w:rsid w:val="002A5C24"/>
    <w:rsid w:val="002D2FD8"/>
    <w:rsid w:val="002D4A15"/>
    <w:rsid w:val="002D7452"/>
    <w:rsid w:val="002F0092"/>
    <w:rsid w:val="002F0D41"/>
    <w:rsid w:val="002F33DE"/>
    <w:rsid w:val="002F7C41"/>
    <w:rsid w:val="00300B8F"/>
    <w:rsid w:val="00301ADB"/>
    <w:rsid w:val="00303864"/>
    <w:rsid w:val="00307C35"/>
    <w:rsid w:val="00314648"/>
    <w:rsid w:val="00315425"/>
    <w:rsid w:val="003363B9"/>
    <w:rsid w:val="00340264"/>
    <w:rsid w:val="003420A4"/>
    <w:rsid w:val="0034497E"/>
    <w:rsid w:val="00346BB9"/>
    <w:rsid w:val="003501CC"/>
    <w:rsid w:val="00351ABE"/>
    <w:rsid w:val="0035296A"/>
    <w:rsid w:val="00362094"/>
    <w:rsid w:val="0036472A"/>
    <w:rsid w:val="00383018"/>
    <w:rsid w:val="00387B28"/>
    <w:rsid w:val="0039230D"/>
    <w:rsid w:val="00392A5C"/>
    <w:rsid w:val="00392A73"/>
    <w:rsid w:val="003A4437"/>
    <w:rsid w:val="003D30AA"/>
    <w:rsid w:val="003D363D"/>
    <w:rsid w:val="003E3796"/>
    <w:rsid w:val="00406956"/>
    <w:rsid w:val="0040775B"/>
    <w:rsid w:val="00424823"/>
    <w:rsid w:val="004256E8"/>
    <w:rsid w:val="00437BD1"/>
    <w:rsid w:val="0044123A"/>
    <w:rsid w:val="004538EE"/>
    <w:rsid w:val="00454B7E"/>
    <w:rsid w:val="00460046"/>
    <w:rsid w:val="00460669"/>
    <w:rsid w:val="00464188"/>
    <w:rsid w:val="00471DE7"/>
    <w:rsid w:val="004854BE"/>
    <w:rsid w:val="004872F0"/>
    <w:rsid w:val="00490E56"/>
    <w:rsid w:val="00495DFE"/>
    <w:rsid w:val="0049635F"/>
    <w:rsid w:val="0049719E"/>
    <w:rsid w:val="004A147B"/>
    <w:rsid w:val="004A1B69"/>
    <w:rsid w:val="004B5CA6"/>
    <w:rsid w:val="004D314A"/>
    <w:rsid w:val="004D3703"/>
    <w:rsid w:val="004E500B"/>
    <w:rsid w:val="004E729A"/>
    <w:rsid w:val="00502998"/>
    <w:rsid w:val="005064E0"/>
    <w:rsid w:val="00507FE0"/>
    <w:rsid w:val="00511393"/>
    <w:rsid w:val="0051200F"/>
    <w:rsid w:val="005168EC"/>
    <w:rsid w:val="00526972"/>
    <w:rsid w:val="00533F9D"/>
    <w:rsid w:val="00536504"/>
    <w:rsid w:val="0054136C"/>
    <w:rsid w:val="00543B8C"/>
    <w:rsid w:val="00547ABC"/>
    <w:rsid w:val="00550DEE"/>
    <w:rsid w:val="00550E7D"/>
    <w:rsid w:val="0057071D"/>
    <w:rsid w:val="005726D3"/>
    <w:rsid w:val="0057461B"/>
    <w:rsid w:val="005875CE"/>
    <w:rsid w:val="005A5D71"/>
    <w:rsid w:val="005A6222"/>
    <w:rsid w:val="005B0E66"/>
    <w:rsid w:val="005C79FE"/>
    <w:rsid w:val="005D3877"/>
    <w:rsid w:val="005E4522"/>
    <w:rsid w:val="005F64D7"/>
    <w:rsid w:val="00610163"/>
    <w:rsid w:val="006111CB"/>
    <w:rsid w:val="00612C98"/>
    <w:rsid w:val="00637783"/>
    <w:rsid w:val="00637A10"/>
    <w:rsid w:val="006518FD"/>
    <w:rsid w:val="006631B0"/>
    <w:rsid w:val="00664726"/>
    <w:rsid w:val="006718F7"/>
    <w:rsid w:val="00671AF0"/>
    <w:rsid w:val="00675C7A"/>
    <w:rsid w:val="006966C8"/>
    <w:rsid w:val="006B660F"/>
    <w:rsid w:val="006C734F"/>
    <w:rsid w:val="006F0A4B"/>
    <w:rsid w:val="006F27F3"/>
    <w:rsid w:val="007000D9"/>
    <w:rsid w:val="00707FC1"/>
    <w:rsid w:val="00720013"/>
    <w:rsid w:val="00720A2C"/>
    <w:rsid w:val="0072242A"/>
    <w:rsid w:val="00725C6A"/>
    <w:rsid w:val="0073097C"/>
    <w:rsid w:val="007418AB"/>
    <w:rsid w:val="007440AC"/>
    <w:rsid w:val="00771572"/>
    <w:rsid w:val="00797FD1"/>
    <w:rsid w:val="007B4B86"/>
    <w:rsid w:val="007B758F"/>
    <w:rsid w:val="007C3D30"/>
    <w:rsid w:val="007C73E1"/>
    <w:rsid w:val="007D5A68"/>
    <w:rsid w:val="007E6614"/>
    <w:rsid w:val="007F5637"/>
    <w:rsid w:val="0080207B"/>
    <w:rsid w:val="0080620B"/>
    <w:rsid w:val="00811ED8"/>
    <w:rsid w:val="00812523"/>
    <w:rsid w:val="0081507A"/>
    <w:rsid w:val="00836037"/>
    <w:rsid w:val="00836223"/>
    <w:rsid w:val="008374EF"/>
    <w:rsid w:val="00844E44"/>
    <w:rsid w:val="00846CD9"/>
    <w:rsid w:val="00852A4E"/>
    <w:rsid w:val="00853177"/>
    <w:rsid w:val="00857D12"/>
    <w:rsid w:val="008605EC"/>
    <w:rsid w:val="008626E1"/>
    <w:rsid w:val="00870C3C"/>
    <w:rsid w:val="00890850"/>
    <w:rsid w:val="00891ED7"/>
    <w:rsid w:val="0089698F"/>
    <w:rsid w:val="008A1019"/>
    <w:rsid w:val="008A27EC"/>
    <w:rsid w:val="008B5C47"/>
    <w:rsid w:val="008C3949"/>
    <w:rsid w:val="008D7095"/>
    <w:rsid w:val="008F544D"/>
    <w:rsid w:val="00902321"/>
    <w:rsid w:val="00921CB0"/>
    <w:rsid w:val="009222DD"/>
    <w:rsid w:val="00930374"/>
    <w:rsid w:val="00930747"/>
    <w:rsid w:val="00943356"/>
    <w:rsid w:val="00950473"/>
    <w:rsid w:val="0095748C"/>
    <w:rsid w:val="009615DA"/>
    <w:rsid w:val="009634F1"/>
    <w:rsid w:val="0096727A"/>
    <w:rsid w:val="00967448"/>
    <w:rsid w:val="00970261"/>
    <w:rsid w:val="00972334"/>
    <w:rsid w:val="00974AAD"/>
    <w:rsid w:val="00984FFD"/>
    <w:rsid w:val="0098520A"/>
    <w:rsid w:val="00986B0D"/>
    <w:rsid w:val="009A1C79"/>
    <w:rsid w:val="009B0F10"/>
    <w:rsid w:val="009B2520"/>
    <w:rsid w:val="009C0280"/>
    <w:rsid w:val="009E5BF4"/>
    <w:rsid w:val="009F0FCE"/>
    <w:rsid w:val="00A0448B"/>
    <w:rsid w:val="00A15CE6"/>
    <w:rsid w:val="00A20566"/>
    <w:rsid w:val="00A23867"/>
    <w:rsid w:val="00A23C2E"/>
    <w:rsid w:val="00A308B2"/>
    <w:rsid w:val="00A3742E"/>
    <w:rsid w:val="00A44160"/>
    <w:rsid w:val="00A50003"/>
    <w:rsid w:val="00A528CA"/>
    <w:rsid w:val="00A62F88"/>
    <w:rsid w:val="00A6325A"/>
    <w:rsid w:val="00A704F8"/>
    <w:rsid w:val="00A76D85"/>
    <w:rsid w:val="00A81B9C"/>
    <w:rsid w:val="00A93DC5"/>
    <w:rsid w:val="00AA4532"/>
    <w:rsid w:val="00AA59A8"/>
    <w:rsid w:val="00AA6307"/>
    <w:rsid w:val="00AB3B59"/>
    <w:rsid w:val="00AC50CB"/>
    <w:rsid w:val="00AD3A71"/>
    <w:rsid w:val="00B01A2D"/>
    <w:rsid w:val="00B13C96"/>
    <w:rsid w:val="00B165C1"/>
    <w:rsid w:val="00B31392"/>
    <w:rsid w:val="00B54F12"/>
    <w:rsid w:val="00B60234"/>
    <w:rsid w:val="00B61ABB"/>
    <w:rsid w:val="00B63EBF"/>
    <w:rsid w:val="00B7012B"/>
    <w:rsid w:val="00B71A96"/>
    <w:rsid w:val="00B81581"/>
    <w:rsid w:val="00B97FE8"/>
    <w:rsid w:val="00BA05FA"/>
    <w:rsid w:val="00BA44F0"/>
    <w:rsid w:val="00BB33BF"/>
    <w:rsid w:val="00BB4C6B"/>
    <w:rsid w:val="00BB4F66"/>
    <w:rsid w:val="00BB715A"/>
    <w:rsid w:val="00BB7556"/>
    <w:rsid w:val="00BD0DB1"/>
    <w:rsid w:val="00BD2DF8"/>
    <w:rsid w:val="00BD7153"/>
    <w:rsid w:val="00BF0F71"/>
    <w:rsid w:val="00BF5E2D"/>
    <w:rsid w:val="00C037AE"/>
    <w:rsid w:val="00C1112A"/>
    <w:rsid w:val="00C11A94"/>
    <w:rsid w:val="00C203B4"/>
    <w:rsid w:val="00C23062"/>
    <w:rsid w:val="00C31028"/>
    <w:rsid w:val="00C311EB"/>
    <w:rsid w:val="00C326E9"/>
    <w:rsid w:val="00C3349F"/>
    <w:rsid w:val="00C363DD"/>
    <w:rsid w:val="00C367B7"/>
    <w:rsid w:val="00C419E7"/>
    <w:rsid w:val="00C42793"/>
    <w:rsid w:val="00C44391"/>
    <w:rsid w:val="00C501EE"/>
    <w:rsid w:val="00C50918"/>
    <w:rsid w:val="00C70302"/>
    <w:rsid w:val="00C7300D"/>
    <w:rsid w:val="00C77400"/>
    <w:rsid w:val="00C804C0"/>
    <w:rsid w:val="00C80777"/>
    <w:rsid w:val="00C84999"/>
    <w:rsid w:val="00CA0E29"/>
    <w:rsid w:val="00CB405D"/>
    <w:rsid w:val="00CB57E6"/>
    <w:rsid w:val="00CC22E0"/>
    <w:rsid w:val="00CD0759"/>
    <w:rsid w:val="00CD1B78"/>
    <w:rsid w:val="00CD2BFB"/>
    <w:rsid w:val="00CE085C"/>
    <w:rsid w:val="00D0277C"/>
    <w:rsid w:val="00D35F91"/>
    <w:rsid w:val="00D4709F"/>
    <w:rsid w:val="00D47D37"/>
    <w:rsid w:val="00D50887"/>
    <w:rsid w:val="00D50F8A"/>
    <w:rsid w:val="00D63E26"/>
    <w:rsid w:val="00D716C0"/>
    <w:rsid w:val="00D86B01"/>
    <w:rsid w:val="00D9098B"/>
    <w:rsid w:val="00D927AD"/>
    <w:rsid w:val="00D97943"/>
    <w:rsid w:val="00DA45CD"/>
    <w:rsid w:val="00DA7835"/>
    <w:rsid w:val="00DC0511"/>
    <w:rsid w:val="00DD2210"/>
    <w:rsid w:val="00DD6286"/>
    <w:rsid w:val="00DD7867"/>
    <w:rsid w:val="00DE0240"/>
    <w:rsid w:val="00DF491E"/>
    <w:rsid w:val="00E0651B"/>
    <w:rsid w:val="00E069F5"/>
    <w:rsid w:val="00E109C0"/>
    <w:rsid w:val="00E14217"/>
    <w:rsid w:val="00E16B5E"/>
    <w:rsid w:val="00E30A8C"/>
    <w:rsid w:val="00E32030"/>
    <w:rsid w:val="00E357B4"/>
    <w:rsid w:val="00E36C07"/>
    <w:rsid w:val="00E43CEE"/>
    <w:rsid w:val="00E462DA"/>
    <w:rsid w:val="00E65C42"/>
    <w:rsid w:val="00E711E5"/>
    <w:rsid w:val="00E724B4"/>
    <w:rsid w:val="00E72BA1"/>
    <w:rsid w:val="00E7657B"/>
    <w:rsid w:val="00E90840"/>
    <w:rsid w:val="00EA6209"/>
    <w:rsid w:val="00EB526C"/>
    <w:rsid w:val="00EC394D"/>
    <w:rsid w:val="00ED2779"/>
    <w:rsid w:val="00ED7CDD"/>
    <w:rsid w:val="00EE79E8"/>
    <w:rsid w:val="00EF33AF"/>
    <w:rsid w:val="00F04E28"/>
    <w:rsid w:val="00F10E9B"/>
    <w:rsid w:val="00F30B69"/>
    <w:rsid w:val="00F31938"/>
    <w:rsid w:val="00F40DD9"/>
    <w:rsid w:val="00F42EC2"/>
    <w:rsid w:val="00F4303D"/>
    <w:rsid w:val="00F44A4B"/>
    <w:rsid w:val="00F456BC"/>
    <w:rsid w:val="00F50776"/>
    <w:rsid w:val="00F518EA"/>
    <w:rsid w:val="00F546AD"/>
    <w:rsid w:val="00F55606"/>
    <w:rsid w:val="00F56ABC"/>
    <w:rsid w:val="00F65ECE"/>
    <w:rsid w:val="00F8336B"/>
    <w:rsid w:val="00F86A21"/>
    <w:rsid w:val="00F87380"/>
    <w:rsid w:val="00F903B1"/>
    <w:rsid w:val="00FA2463"/>
    <w:rsid w:val="00FB02B6"/>
    <w:rsid w:val="00FB3550"/>
    <w:rsid w:val="00FB525D"/>
    <w:rsid w:val="00FD3155"/>
    <w:rsid w:val="00FE185C"/>
    <w:rsid w:val="00FE6485"/>
    <w:rsid w:val="00FE75A7"/>
    <w:rsid w:val="00FF176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70BE8"/>
  <w15:chartTrackingRefBased/>
  <w15:docId w15:val="{A3827BBA-96EC-486E-8660-D04317F02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98F"/>
    <w:rPr>
      <w:sz w:val="24"/>
    </w:rPr>
  </w:style>
  <w:style w:type="paragraph" w:styleId="Heading1">
    <w:name w:val="heading 1"/>
    <w:basedOn w:val="Heading2"/>
    <w:next w:val="Normal"/>
    <w:link w:val="Heading1Char"/>
    <w:uiPriority w:val="9"/>
    <w:qFormat/>
    <w:rsid w:val="003A4437"/>
    <w:pPr>
      <w:keepNext/>
      <w:keepLines/>
      <w:pBdr>
        <w:bottom w:val="single" w:sz="4" w:space="1" w:color="auto"/>
      </w:pBdr>
      <w:spacing w:before="200" w:after="170" w:line="276" w:lineRule="auto"/>
      <w:jc w:val="both"/>
      <w:outlineLvl w:val="0"/>
    </w:pPr>
    <w:rPr>
      <w:b/>
      <w:color w:val="000000" w:themeColor="text1"/>
      <w:sz w:val="32"/>
      <w:szCs w:val="32"/>
    </w:rPr>
  </w:style>
  <w:style w:type="paragraph" w:styleId="Heading2">
    <w:name w:val="heading 2"/>
    <w:basedOn w:val="JVBUHeading3"/>
    <w:next w:val="Normal"/>
    <w:link w:val="Heading2Char"/>
    <w:uiPriority w:val="9"/>
    <w:unhideWhenUsed/>
    <w:qFormat/>
    <w:rsid w:val="001E6097"/>
    <w:pPr>
      <w:outlineLvl w:val="1"/>
    </w:pPr>
    <w:rPr>
      <w:rFonts w:cs="Calibri"/>
      <w:b w:val="0"/>
      <w:color w:val="4C2F92"/>
      <w:sz w:val="28"/>
      <w:szCs w:val="28"/>
    </w:rPr>
  </w:style>
  <w:style w:type="paragraph" w:styleId="Heading3">
    <w:name w:val="heading 3"/>
    <w:basedOn w:val="Normal"/>
    <w:next w:val="Normal"/>
    <w:link w:val="Heading3Char"/>
    <w:uiPriority w:val="9"/>
    <w:unhideWhenUsed/>
    <w:qFormat/>
    <w:rsid w:val="00264017"/>
    <w:pPr>
      <w:keepNext/>
      <w:keepLines/>
      <w:spacing w:before="240" w:after="0" w:line="256" w:lineRule="auto"/>
      <w:outlineLvl w:val="2"/>
    </w:pPr>
    <w:rPr>
      <w:rFonts w:asciiTheme="majorHAnsi" w:eastAsiaTheme="majorEastAsia" w:hAnsiTheme="majorHAnsi" w:cstheme="majorBidi"/>
      <w:color w:val="7030A0"/>
      <w:szCs w:val="24"/>
    </w:rPr>
  </w:style>
  <w:style w:type="paragraph" w:styleId="Heading5">
    <w:name w:val="heading 5"/>
    <w:basedOn w:val="Normal"/>
    <w:next w:val="Normal"/>
    <w:link w:val="Heading5Char"/>
    <w:uiPriority w:val="9"/>
    <w:semiHidden/>
    <w:unhideWhenUsed/>
    <w:qFormat/>
    <w:rsid w:val="00BD0DB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1A2D"/>
    <w:pPr>
      <w:ind w:left="720"/>
      <w:contextualSpacing/>
    </w:pPr>
  </w:style>
  <w:style w:type="table" w:styleId="TableGrid">
    <w:name w:val="Table Grid"/>
    <w:basedOn w:val="TableNormal"/>
    <w:uiPriority w:val="39"/>
    <w:rsid w:val="000B7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0F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F10"/>
    <w:rPr>
      <w:rFonts w:ascii="Segoe UI" w:hAnsi="Segoe UI" w:cs="Segoe UI"/>
      <w:sz w:val="18"/>
      <w:szCs w:val="18"/>
    </w:rPr>
  </w:style>
  <w:style w:type="paragraph" w:styleId="Header">
    <w:name w:val="header"/>
    <w:basedOn w:val="Normal"/>
    <w:link w:val="HeaderChar"/>
    <w:uiPriority w:val="99"/>
    <w:unhideWhenUsed/>
    <w:rsid w:val="006966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66C8"/>
  </w:style>
  <w:style w:type="paragraph" w:styleId="Footer">
    <w:name w:val="footer"/>
    <w:basedOn w:val="Normal"/>
    <w:link w:val="FooterChar"/>
    <w:uiPriority w:val="99"/>
    <w:unhideWhenUsed/>
    <w:rsid w:val="006966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66C8"/>
  </w:style>
  <w:style w:type="character" w:customStyle="1" w:styleId="Heading3Char">
    <w:name w:val="Heading 3 Char"/>
    <w:basedOn w:val="DefaultParagraphFont"/>
    <w:link w:val="Heading3"/>
    <w:uiPriority w:val="9"/>
    <w:rsid w:val="00264017"/>
    <w:rPr>
      <w:rFonts w:asciiTheme="majorHAnsi" w:eastAsiaTheme="majorEastAsia" w:hAnsiTheme="majorHAnsi" w:cstheme="majorBidi"/>
      <w:color w:val="7030A0"/>
      <w:sz w:val="24"/>
      <w:szCs w:val="24"/>
    </w:rPr>
  </w:style>
  <w:style w:type="character" w:customStyle="1" w:styleId="Heading5Char">
    <w:name w:val="Heading 5 Char"/>
    <w:basedOn w:val="DefaultParagraphFont"/>
    <w:link w:val="Heading5"/>
    <w:uiPriority w:val="9"/>
    <w:semiHidden/>
    <w:rsid w:val="00BD0DB1"/>
    <w:rPr>
      <w:rFonts w:asciiTheme="majorHAnsi" w:eastAsiaTheme="majorEastAsia" w:hAnsiTheme="majorHAnsi" w:cstheme="majorBidi"/>
      <w:color w:val="2F5496" w:themeColor="accent1" w:themeShade="BF"/>
    </w:rPr>
  </w:style>
  <w:style w:type="character" w:customStyle="1" w:styleId="Heading1Char">
    <w:name w:val="Heading 1 Char"/>
    <w:basedOn w:val="DefaultParagraphFont"/>
    <w:link w:val="Heading1"/>
    <w:uiPriority w:val="9"/>
    <w:rsid w:val="003A4437"/>
    <w:rPr>
      <w:rFonts w:ascii="Calibri" w:eastAsia="Times New Roman" w:hAnsi="Calibri" w:cs="Calibri"/>
      <w:b/>
      <w:color w:val="000000" w:themeColor="text1"/>
      <w:sz w:val="32"/>
      <w:szCs w:val="32"/>
      <w:lang w:eastAsia="ja-JP"/>
    </w:rPr>
  </w:style>
  <w:style w:type="character" w:customStyle="1" w:styleId="Heading2Char">
    <w:name w:val="Heading 2 Char"/>
    <w:basedOn w:val="DefaultParagraphFont"/>
    <w:link w:val="Heading2"/>
    <w:uiPriority w:val="9"/>
    <w:rsid w:val="001E6097"/>
    <w:rPr>
      <w:rFonts w:ascii="Calibri" w:eastAsia="Times New Roman" w:hAnsi="Calibri" w:cs="Calibri"/>
      <w:color w:val="4C2F92"/>
      <w:sz w:val="28"/>
      <w:szCs w:val="28"/>
      <w:lang w:eastAsia="ja-JP"/>
    </w:rPr>
  </w:style>
  <w:style w:type="table" w:customStyle="1" w:styleId="TableGrid1">
    <w:name w:val="Table Grid1"/>
    <w:basedOn w:val="TableNormal"/>
    <w:next w:val="TableGrid"/>
    <w:uiPriority w:val="39"/>
    <w:rsid w:val="00285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VBUHeading3">
    <w:name w:val="JVBU Heading 3"/>
    <w:basedOn w:val="Normal"/>
    <w:qFormat/>
    <w:rsid w:val="001E6097"/>
    <w:pPr>
      <w:spacing w:before="100" w:after="100" w:line="240" w:lineRule="auto"/>
    </w:pPr>
    <w:rPr>
      <w:rFonts w:ascii="Calibri" w:eastAsia="Times New Roman" w:hAnsi="Calibri" w:cs="Times New Roman"/>
      <w:b/>
      <w:color w:val="333333"/>
      <w:sz w:val="23"/>
      <w:szCs w:val="24"/>
      <w:lang w:eastAsia="ja-JP"/>
    </w:rPr>
  </w:style>
  <w:style w:type="paragraph" w:styleId="FootnoteText">
    <w:name w:val="footnote text"/>
    <w:basedOn w:val="Normal"/>
    <w:link w:val="FootnoteTextChar"/>
    <w:uiPriority w:val="99"/>
    <w:semiHidden/>
    <w:unhideWhenUsed/>
    <w:rsid w:val="004538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38EE"/>
    <w:rPr>
      <w:sz w:val="20"/>
      <w:szCs w:val="20"/>
    </w:rPr>
  </w:style>
  <w:style w:type="character" w:styleId="FootnoteReference">
    <w:name w:val="footnote reference"/>
    <w:basedOn w:val="DefaultParagraphFont"/>
    <w:uiPriority w:val="99"/>
    <w:semiHidden/>
    <w:unhideWhenUsed/>
    <w:rsid w:val="004538EE"/>
    <w:rPr>
      <w:vertAlign w:val="superscript"/>
    </w:rPr>
  </w:style>
  <w:style w:type="character" w:styleId="CommentReference">
    <w:name w:val="annotation reference"/>
    <w:basedOn w:val="DefaultParagraphFont"/>
    <w:uiPriority w:val="99"/>
    <w:semiHidden/>
    <w:unhideWhenUsed/>
    <w:rsid w:val="00F4303D"/>
    <w:rPr>
      <w:sz w:val="16"/>
      <w:szCs w:val="16"/>
    </w:rPr>
  </w:style>
  <w:style w:type="paragraph" w:styleId="CommentText">
    <w:name w:val="annotation text"/>
    <w:basedOn w:val="Normal"/>
    <w:link w:val="CommentTextChar"/>
    <w:uiPriority w:val="99"/>
    <w:semiHidden/>
    <w:unhideWhenUsed/>
    <w:rsid w:val="00F4303D"/>
    <w:pPr>
      <w:spacing w:line="240" w:lineRule="auto"/>
    </w:pPr>
    <w:rPr>
      <w:sz w:val="20"/>
      <w:szCs w:val="20"/>
    </w:rPr>
  </w:style>
  <w:style w:type="character" w:customStyle="1" w:styleId="CommentTextChar">
    <w:name w:val="Comment Text Char"/>
    <w:basedOn w:val="DefaultParagraphFont"/>
    <w:link w:val="CommentText"/>
    <w:uiPriority w:val="99"/>
    <w:semiHidden/>
    <w:rsid w:val="00F4303D"/>
    <w:rPr>
      <w:sz w:val="20"/>
      <w:szCs w:val="20"/>
    </w:rPr>
  </w:style>
  <w:style w:type="paragraph" w:styleId="CommentSubject">
    <w:name w:val="annotation subject"/>
    <w:basedOn w:val="CommentText"/>
    <w:next w:val="CommentText"/>
    <w:link w:val="CommentSubjectChar"/>
    <w:uiPriority w:val="99"/>
    <w:semiHidden/>
    <w:unhideWhenUsed/>
    <w:rsid w:val="00F4303D"/>
    <w:rPr>
      <w:b/>
      <w:bCs/>
    </w:rPr>
  </w:style>
  <w:style w:type="character" w:customStyle="1" w:styleId="CommentSubjectChar">
    <w:name w:val="Comment Subject Char"/>
    <w:basedOn w:val="CommentTextChar"/>
    <w:link w:val="CommentSubject"/>
    <w:uiPriority w:val="99"/>
    <w:semiHidden/>
    <w:rsid w:val="00F4303D"/>
    <w:rPr>
      <w:b/>
      <w:bCs/>
      <w:sz w:val="20"/>
      <w:szCs w:val="20"/>
    </w:rPr>
  </w:style>
  <w:style w:type="paragraph" w:styleId="EndnoteText">
    <w:name w:val="endnote text"/>
    <w:basedOn w:val="Normal"/>
    <w:link w:val="EndnoteTextChar"/>
    <w:uiPriority w:val="99"/>
    <w:semiHidden/>
    <w:unhideWhenUsed/>
    <w:rsid w:val="00F4303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4303D"/>
    <w:rPr>
      <w:sz w:val="20"/>
      <w:szCs w:val="20"/>
    </w:rPr>
  </w:style>
  <w:style w:type="character" w:styleId="EndnoteReference">
    <w:name w:val="endnote reference"/>
    <w:basedOn w:val="DefaultParagraphFont"/>
    <w:uiPriority w:val="99"/>
    <w:semiHidden/>
    <w:unhideWhenUsed/>
    <w:rsid w:val="00F4303D"/>
    <w:rPr>
      <w:vertAlign w:val="superscript"/>
    </w:rPr>
  </w:style>
  <w:style w:type="character" w:customStyle="1" w:styleId="highlight">
    <w:name w:val="highlight"/>
    <w:basedOn w:val="DefaultParagraphFont"/>
    <w:rsid w:val="004A1B69"/>
  </w:style>
  <w:style w:type="paragraph" w:customStyle="1" w:styleId="Numberedbullets">
    <w:name w:val="Numbered bullets"/>
    <w:basedOn w:val="Normal"/>
    <w:qFormat/>
    <w:rsid w:val="00050903"/>
    <w:pPr>
      <w:numPr>
        <w:numId w:val="1"/>
      </w:numPr>
      <w:spacing w:before="240" w:after="120" w:line="360" w:lineRule="auto"/>
      <w:ind w:left="2629"/>
    </w:pPr>
    <w:rPr>
      <w:rFonts w:ascii="Calibri" w:eastAsia="Times New Roman" w:hAnsi="Calibri" w:cs="Arial"/>
      <w:color w:val="333333"/>
      <w:sz w:val="23"/>
      <w:lang w:eastAsia="ja-JP"/>
    </w:rPr>
  </w:style>
  <w:style w:type="character" w:styleId="Hyperlink">
    <w:name w:val="Hyperlink"/>
    <w:basedOn w:val="DefaultParagraphFont"/>
    <w:uiPriority w:val="99"/>
    <w:unhideWhenUsed/>
    <w:rsid w:val="0051200F"/>
    <w:rPr>
      <w:color w:val="0563C1" w:themeColor="hyperlink"/>
      <w:u w:val="single"/>
    </w:rPr>
  </w:style>
  <w:style w:type="character" w:styleId="UnresolvedMention">
    <w:name w:val="Unresolved Mention"/>
    <w:basedOn w:val="DefaultParagraphFont"/>
    <w:uiPriority w:val="99"/>
    <w:semiHidden/>
    <w:unhideWhenUsed/>
    <w:rsid w:val="0051200F"/>
    <w:rPr>
      <w:color w:val="605E5C"/>
      <w:shd w:val="clear" w:color="auto" w:fill="E1DFDD"/>
    </w:rPr>
  </w:style>
  <w:style w:type="paragraph" w:styleId="Revision">
    <w:name w:val="Revision"/>
    <w:hidden/>
    <w:uiPriority w:val="99"/>
    <w:semiHidden/>
    <w:rsid w:val="00471DE7"/>
    <w:pPr>
      <w:spacing w:after="0" w:line="240" w:lineRule="auto"/>
    </w:pPr>
  </w:style>
  <w:style w:type="paragraph" w:styleId="NormalWeb">
    <w:name w:val="Normal (Web)"/>
    <w:basedOn w:val="Normal"/>
    <w:uiPriority w:val="99"/>
    <w:semiHidden/>
    <w:unhideWhenUsed/>
    <w:rsid w:val="0080207B"/>
    <w:pPr>
      <w:spacing w:before="100" w:beforeAutospacing="1" w:after="100" w:afterAutospacing="1" w:line="240" w:lineRule="auto"/>
    </w:pPr>
    <w:rPr>
      <w:rFonts w:ascii="Times New Roman" w:eastAsia="Times New Roman" w:hAnsi="Times New Roman" w:cs="Times New Roman"/>
      <w:szCs w:val="24"/>
      <w:lang w:eastAsia="en-NZ"/>
    </w:rPr>
  </w:style>
  <w:style w:type="paragraph" w:styleId="Subtitle">
    <w:name w:val="Subtitle"/>
    <w:basedOn w:val="Normal"/>
    <w:next w:val="Normal"/>
    <w:link w:val="SubtitleChar"/>
    <w:uiPriority w:val="11"/>
    <w:qFormat/>
    <w:rsid w:val="003A4437"/>
    <w:pPr>
      <w:numPr>
        <w:ilvl w:val="1"/>
      </w:numPr>
    </w:pPr>
    <w:rPr>
      <w:rFonts w:eastAsiaTheme="minorEastAsia"/>
      <w:color w:val="5A5A5A" w:themeColor="text1" w:themeTint="A5"/>
      <w:spacing w:val="15"/>
      <w:sz w:val="28"/>
    </w:rPr>
  </w:style>
  <w:style w:type="character" w:customStyle="1" w:styleId="SubtitleChar">
    <w:name w:val="Subtitle Char"/>
    <w:basedOn w:val="DefaultParagraphFont"/>
    <w:link w:val="Subtitle"/>
    <w:uiPriority w:val="11"/>
    <w:rsid w:val="003A4437"/>
    <w:rPr>
      <w:rFonts w:eastAsiaTheme="minorEastAsia"/>
      <w:color w:val="5A5A5A" w:themeColor="text1" w:themeTint="A5"/>
      <w:spacing w:val="15"/>
      <w:sz w:val="28"/>
    </w:rPr>
  </w:style>
  <w:style w:type="character" w:styleId="FollowedHyperlink">
    <w:name w:val="FollowedHyperlink"/>
    <w:basedOn w:val="DefaultParagraphFont"/>
    <w:uiPriority w:val="99"/>
    <w:semiHidden/>
    <w:unhideWhenUsed/>
    <w:rsid w:val="009B25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739862">
      <w:bodyDiv w:val="1"/>
      <w:marLeft w:val="0"/>
      <w:marRight w:val="0"/>
      <w:marTop w:val="0"/>
      <w:marBottom w:val="0"/>
      <w:divBdr>
        <w:top w:val="none" w:sz="0" w:space="0" w:color="auto"/>
        <w:left w:val="none" w:sz="0" w:space="0" w:color="auto"/>
        <w:bottom w:val="none" w:sz="0" w:space="0" w:color="auto"/>
        <w:right w:val="none" w:sz="0" w:space="0" w:color="auto"/>
      </w:divBdr>
    </w:div>
    <w:div w:id="358700065">
      <w:bodyDiv w:val="1"/>
      <w:marLeft w:val="0"/>
      <w:marRight w:val="0"/>
      <w:marTop w:val="0"/>
      <w:marBottom w:val="0"/>
      <w:divBdr>
        <w:top w:val="none" w:sz="0" w:space="0" w:color="auto"/>
        <w:left w:val="none" w:sz="0" w:space="0" w:color="auto"/>
        <w:bottom w:val="none" w:sz="0" w:space="0" w:color="auto"/>
        <w:right w:val="none" w:sz="0" w:space="0" w:color="auto"/>
      </w:divBdr>
      <w:divsChild>
        <w:div w:id="1196305379">
          <w:marLeft w:val="0"/>
          <w:marRight w:val="0"/>
          <w:marTop w:val="0"/>
          <w:marBottom w:val="0"/>
          <w:divBdr>
            <w:top w:val="none" w:sz="0" w:space="0" w:color="auto"/>
            <w:left w:val="none" w:sz="0" w:space="0" w:color="auto"/>
            <w:bottom w:val="none" w:sz="0" w:space="0" w:color="auto"/>
            <w:right w:val="none" w:sz="0" w:space="0" w:color="auto"/>
          </w:divBdr>
        </w:div>
        <w:div w:id="963922105">
          <w:marLeft w:val="0"/>
          <w:marRight w:val="0"/>
          <w:marTop w:val="0"/>
          <w:marBottom w:val="0"/>
          <w:divBdr>
            <w:top w:val="none" w:sz="0" w:space="0" w:color="auto"/>
            <w:left w:val="none" w:sz="0" w:space="0" w:color="auto"/>
            <w:bottom w:val="none" w:sz="0" w:space="0" w:color="auto"/>
            <w:right w:val="none" w:sz="0" w:space="0" w:color="auto"/>
          </w:divBdr>
        </w:div>
        <w:div w:id="91056467">
          <w:marLeft w:val="0"/>
          <w:marRight w:val="0"/>
          <w:marTop w:val="0"/>
          <w:marBottom w:val="0"/>
          <w:divBdr>
            <w:top w:val="none" w:sz="0" w:space="0" w:color="auto"/>
            <w:left w:val="none" w:sz="0" w:space="0" w:color="auto"/>
            <w:bottom w:val="none" w:sz="0" w:space="0" w:color="auto"/>
            <w:right w:val="none" w:sz="0" w:space="0" w:color="auto"/>
          </w:divBdr>
        </w:div>
        <w:div w:id="1076901396">
          <w:marLeft w:val="0"/>
          <w:marRight w:val="0"/>
          <w:marTop w:val="0"/>
          <w:marBottom w:val="0"/>
          <w:divBdr>
            <w:top w:val="none" w:sz="0" w:space="0" w:color="auto"/>
            <w:left w:val="none" w:sz="0" w:space="0" w:color="auto"/>
            <w:bottom w:val="none" w:sz="0" w:space="0" w:color="auto"/>
            <w:right w:val="none" w:sz="0" w:space="0" w:color="auto"/>
          </w:divBdr>
        </w:div>
        <w:div w:id="1085616633">
          <w:marLeft w:val="0"/>
          <w:marRight w:val="0"/>
          <w:marTop w:val="0"/>
          <w:marBottom w:val="0"/>
          <w:divBdr>
            <w:top w:val="none" w:sz="0" w:space="0" w:color="auto"/>
            <w:left w:val="none" w:sz="0" w:space="0" w:color="auto"/>
            <w:bottom w:val="none" w:sz="0" w:space="0" w:color="auto"/>
            <w:right w:val="none" w:sz="0" w:space="0" w:color="auto"/>
          </w:divBdr>
        </w:div>
        <w:div w:id="750390063">
          <w:marLeft w:val="0"/>
          <w:marRight w:val="0"/>
          <w:marTop w:val="0"/>
          <w:marBottom w:val="0"/>
          <w:divBdr>
            <w:top w:val="none" w:sz="0" w:space="0" w:color="auto"/>
            <w:left w:val="none" w:sz="0" w:space="0" w:color="auto"/>
            <w:bottom w:val="none" w:sz="0" w:space="0" w:color="auto"/>
            <w:right w:val="none" w:sz="0" w:space="0" w:color="auto"/>
          </w:divBdr>
        </w:div>
        <w:div w:id="648293821">
          <w:marLeft w:val="0"/>
          <w:marRight w:val="0"/>
          <w:marTop w:val="0"/>
          <w:marBottom w:val="0"/>
          <w:divBdr>
            <w:top w:val="none" w:sz="0" w:space="0" w:color="auto"/>
            <w:left w:val="none" w:sz="0" w:space="0" w:color="auto"/>
            <w:bottom w:val="none" w:sz="0" w:space="0" w:color="auto"/>
            <w:right w:val="none" w:sz="0" w:space="0" w:color="auto"/>
          </w:divBdr>
        </w:div>
        <w:div w:id="1326086604">
          <w:marLeft w:val="0"/>
          <w:marRight w:val="0"/>
          <w:marTop w:val="0"/>
          <w:marBottom w:val="0"/>
          <w:divBdr>
            <w:top w:val="none" w:sz="0" w:space="0" w:color="auto"/>
            <w:left w:val="none" w:sz="0" w:space="0" w:color="auto"/>
            <w:bottom w:val="none" w:sz="0" w:space="0" w:color="auto"/>
            <w:right w:val="none" w:sz="0" w:space="0" w:color="auto"/>
          </w:divBdr>
        </w:div>
        <w:div w:id="609241077">
          <w:marLeft w:val="0"/>
          <w:marRight w:val="0"/>
          <w:marTop w:val="0"/>
          <w:marBottom w:val="0"/>
          <w:divBdr>
            <w:top w:val="none" w:sz="0" w:space="0" w:color="auto"/>
            <w:left w:val="none" w:sz="0" w:space="0" w:color="auto"/>
            <w:bottom w:val="none" w:sz="0" w:space="0" w:color="auto"/>
            <w:right w:val="none" w:sz="0" w:space="0" w:color="auto"/>
          </w:divBdr>
        </w:div>
        <w:div w:id="704329128">
          <w:marLeft w:val="0"/>
          <w:marRight w:val="0"/>
          <w:marTop w:val="0"/>
          <w:marBottom w:val="0"/>
          <w:divBdr>
            <w:top w:val="none" w:sz="0" w:space="0" w:color="auto"/>
            <w:left w:val="none" w:sz="0" w:space="0" w:color="auto"/>
            <w:bottom w:val="none" w:sz="0" w:space="0" w:color="auto"/>
            <w:right w:val="none" w:sz="0" w:space="0" w:color="auto"/>
          </w:divBdr>
        </w:div>
      </w:divsChild>
    </w:div>
    <w:div w:id="375593844">
      <w:bodyDiv w:val="1"/>
      <w:marLeft w:val="0"/>
      <w:marRight w:val="0"/>
      <w:marTop w:val="0"/>
      <w:marBottom w:val="0"/>
      <w:divBdr>
        <w:top w:val="none" w:sz="0" w:space="0" w:color="auto"/>
        <w:left w:val="none" w:sz="0" w:space="0" w:color="auto"/>
        <w:bottom w:val="none" w:sz="0" w:space="0" w:color="auto"/>
        <w:right w:val="none" w:sz="0" w:space="0" w:color="auto"/>
      </w:divBdr>
      <w:divsChild>
        <w:div w:id="1156649102">
          <w:marLeft w:val="0"/>
          <w:marRight w:val="0"/>
          <w:marTop w:val="0"/>
          <w:marBottom w:val="0"/>
          <w:divBdr>
            <w:top w:val="none" w:sz="0" w:space="0" w:color="auto"/>
            <w:left w:val="none" w:sz="0" w:space="0" w:color="auto"/>
            <w:bottom w:val="none" w:sz="0" w:space="0" w:color="auto"/>
            <w:right w:val="none" w:sz="0" w:space="0" w:color="auto"/>
          </w:divBdr>
        </w:div>
        <w:div w:id="579338913">
          <w:marLeft w:val="0"/>
          <w:marRight w:val="0"/>
          <w:marTop w:val="0"/>
          <w:marBottom w:val="0"/>
          <w:divBdr>
            <w:top w:val="none" w:sz="0" w:space="0" w:color="auto"/>
            <w:left w:val="none" w:sz="0" w:space="0" w:color="auto"/>
            <w:bottom w:val="none" w:sz="0" w:space="0" w:color="auto"/>
            <w:right w:val="none" w:sz="0" w:space="0" w:color="auto"/>
          </w:divBdr>
        </w:div>
        <w:div w:id="1910269663">
          <w:marLeft w:val="0"/>
          <w:marRight w:val="0"/>
          <w:marTop w:val="0"/>
          <w:marBottom w:val="0"/>
          <w:divBdr>
            <w:top w:val="none" w:sz="0" w:space="0" w:color="auto"/>
            <w:left w:val="none" w:sz="0" w:space="0" w:color="auto"/>
            <w:bottom w:val="none" w:sz="0" w:space="0" w:color="auto"/>
            <w:right w:val="none" w:sz="0" w:space="0" w:color="auto"/>
          </w:divBdr>
        </w:div>
      </w:divsChild>
    </w:div>
    <w:div w:id="384531590">
      <w:bodyDiv w:val="1"/>
      <w:marLeft w:val="0"/>
      <w:marRight w:val="0"/>
      <w:marTop w:val="0"/>
      <w:marBottom w:val="0"/>
      <w:divBdr>
        <w:top w:val="none" w:sz="0" w:space="0" w:color="auto"/>
        <w:left w:val="none" w:sz="0" w:space="0" w:color="auto"/>
        <w:bottom w:val="none" w:sz="0" w:space="0" w:color="auto"/>
        <w:right w:val="none" w:sz="0" w:space="0" w:color="auto"/>
      </w:divBdr>
      <w:divsChild>
        <w:div w:id="7799586">
          <w:marLeft w:val="446"/>
          <w:marRight w:val="0"/>
          <w:marTop w:val="0"/>
          <w:marBottom w:val="0"/>
          <w:divBdr>
            <w:top w:val="none" w:sz="0" w:space="0" w:color="auto"/>
            <w:left w:val="none" w:sz="0" w:space="0" w:color="auto"/>
            <w:bottom w:val="none" w:sz="0" w:space="0" w:color="auto"/>
            <w:right w:val="none" w:sz="0" w:space="0" w:color="auto"/>
          </w:divBdr>
        </w:div>
        <w:div w:id="192353097">
          <w:marLeft w:val="446"/>
          <w:marRight w:val="0"/>
          <w:marTop w:val="0"/>
          <w:marBottom w:val="0"/>
          <w:divBdr>
            <w:top w:val="none" w:sz="0" w:space="0" w:color="auto"/>
            <w:left w:val="none" w:sz="0" w:space="0" w:color="auto"/>
            <w:bottom w:val="none" w:sz="0" w:space="0" w:color="auto"/>
            <w:right w:val="none" w:sz="0" w:space="0" w:color="auto"/>
          </w:divBdr>
        </w:div>
        <w:div w:id="982201178">
          <w:marLeft w:val="446"/>
          <w:marRight w:val="0"/>
          <w:marTop w:val="0"/>
          <w:marBottom w:val="0"/>
          <w:divBdr>
            <w:top w:val="none" w:sz="0" w:space="0" w:color="auto"/>
            <w:left w:val="none" w:sz="0" w:space="0" w:color="auto"/>
            <w:bottom w:val="none" w:sz="0" w:space="0" w:color="auto"/>
            <w:right w:val="none" w:sz="0" w:space="0" w:color="auto"/>
          </w:divBdr>
        </w:div>
        <w:div w:id="1466385637">
          <w:marLeft w:val="446"/>
          <w:marRight w:val="0"/>
          <w:marTop w:val="0"/>
          <w:marBottom w:val="0"/>
          <w:divBdr>
            <w:top w:val="none" w:sz="0" w:space="0" w:color="auto"/>
            <w:left w:val="none" w:sz="0" w:space="0" w:color="auto"/>
            <w:bottom w:val="none" w:sz="0" w:space="0" w:color="auto"/>
            <w:right w:val="none" w:sz="0" w:space="0" w:color="auto"/>
          </w:divBdr>
        </w:div>
        <w:div w:id="1699315000">
          <w:marLeft w:val="446"/>
          <w:marRight w:val="0"/>
          <w:marTop w:val="0"/>
          <w:marBottom w:val="0"/>
          <w:divBdr>
            <w:top w:val="none" w:sz="0" w:space="0" w:color="auto"/>
            <w:left w:val="none" w:sz="0" w:space="0" w:color="auto"/>
            <w:bottom w:val="none" w:sz="0" w:space="0" w:color="auto"/>
            <w:right w:val="none" w:sz="0" w:space="0" w:color="auto"/>
          </w:divBdr>
        </w:div>
      </w:divsChild>
    </w:div>
    <w:div w:id="389693691">
      <w:bodyDiv w:val="1"/>
      <w:marLeft w:val="0"/>
      <w:marRight w:val="0"/>
      <w:marTop w:val="0"/>
      <w:marBottom w:val="0"/>
      <w:divBdr>
        <w:top w:val="none" w:sz="0" w:space="0" w:color="auto"/>
        <w:left w:val="none" w:sz="0" w:space="0" w:color="auto"/>
        <w:bottom w:val="none" w:sz="0" w:space="0" w:color="auto"/>
        <w:right w:val="none" w:sz="0" w:space="0" w:color="auto"/>
      </w:divBdr>
    </w:div>
    <w:div w:id="552233688">
      <w:bodyDiv w:val="1"/>
      <w:marLeft w:val="0"/>
      <w:marRight w:val="0"/>
      <w:marTop w:val="0"/>
      <w:marBottom w:val="0"/>
      <w:divBdr>
        <w:top w:val="none" w:sz="0" w:space="0" w:color="auto"/>
        <w:left w:val="none" w:sz="0" w:space="0" w:color="auto"/>
        <w:bottom w:val="none" w:sz="0" w:space="0" w:color="auto"/>
        <w:right w:val="none" w:sz="0" w:space="0" w:color="auto"/>
      </w:divBdr>
    </w:div>
    <w:div w:id="586350651">
      <w:bodyDiv w:val="1"/>
      <w:marLeft w:val="0"/>
      <w:marRight w:val="0"/>
      <w:marTop w:val="0"/>
      <w:marBottom w:val="0"/>
      <w:divBdr>
        <w:top w:val="none" w:sz="0" w:space="0" w:color="auto"/>
        <w:left w:val="none" w:sz="0" w:space="0" w:color="auto"/>
        <w:bottom w:val="none" w:sz="0" w:space="0" w:color="auto"/>
        <w:right w:val="none" w:sz="0" w:space="0" w:color="auto"/>
      </w:divBdr>
      <w:divsChild>
        <w:div w:id="969093688">
          <w:marLeft w:val="0"/>
          <w:marRight w:val="0"/>
          <w:marTop w:val="0"/>
          <w:marBottom w:val="0"/>
          <w:divBdr>
            <w:top w:val="none" w:sz="0" w:space="0" w:color="auto"/>
            <w:left w:val="none" w:sz="0" w:space="0" w:color="auto"/>
            <w:bottom w:val="none" w:sz="0" w:space="0" w:color="auto"/>
            <w:right w:val="none" w:sz="0" w:space="0" w:color="auto"/>
          </w:divBdr>
        </w:div>
        <w:div w:id="373848312">
          <w:marLeft w:val="0"/>
          <w:marRight w:val="0"/>
          <w:marTop w:val="0"/>
          <w:marBottom w:val="0"/>
          <w:divBdr>
            <w:top w:val="none" w:sz="0" w:space="0" w:color="auto"/>
            <w:left w:val="none" w:sz="0" w:space="0" w:color="auto"/>
            <w:bottom w:val="none" w:sz="0" w:space="0" w:color="auto"/>
            <w:right w:val="none" w:sz="0" w:space="0" w:color="auto"/>
          </w:divBdr>
        </w:div>
        <w:div w:id="1677733557">
          <w:marLeft w:val="0"/>
          <w:marRight w:val="0"/>
          <w:marTop w:val="0"/>
          <w:marBottom w:val="0"/>
          <w:divBdr>
            <w:top w:val="none" w:sz="0" w:space="0" w:color="auto"/>
            <w:left w:val="none" w:sz="0" w:space="0" w:color="auto"/>
            <w:bottom w:val="none" w:sz="0" w:space="0" w:color="auto"/>
            <w:right w:val="none" w:sz="0" w:space="0" w:color="auto"/>
          </w:divBdr>
        </w:div>
        <w:div w:id="1652783757">
          <w:marLeft w:val="0"/>
          <w:marRight w:val="0"/>
          <w:marTop w:val="0"/>
          <w:marBottom w:val="0"/>
          <w:divBdr>
            <w:top w:val="none" w:sz="0" w:space="0" w:color="auto"/>
            <w:left w:val="none" w:sz="0" w:space="0" w:color="auto"/>
            <w:bottom w:val="none" w:sz="0" w:space="0" w:color="auto"/>
            <w:right w:val="none" w:sz="0" w:space="0" w:color="auto"/>
          </w:divBdr>
        </w:div>
      </w:divsChild>
    </w:div>
    <w:div w:id="667706825">
      <w:bodyDiv w:val="1"/>
      <w:marLeft w:val="0"/>
      <w:marRight w:val="0"/>
      <w:marTop w:val="0"/>
      <w:marBottom w:val="0"/>
      <w:divBdr>
        <w:top w:val="none" w:sz="0" w:space="0" w:color="auto"/>
        <w:left w:val="none" w:sz="0" w:space="0" w:color="auto"/>
        <w:bottom w:val="none" w:sz="0" w:space="0" w:color="auto"/>
        <w:right w:val="none" w:sz="0" w:space="0" w:color="auto"/>
      </w:divBdr>
      <w:divsChild>
        <w:div w:id="1347168569">
          <w:marLeft w:val="0"/>
          <w:marRight w:val="0"/>
          <w:marTop w:val="0"/>
          <w:marBottom w:val="0"/>
          <w:divBdr>
            <w:top w:val="none" w:sz="0" w:space="0" w:color="auto"/>
            <w:left w:val="none" w:sz="0" w:space="0" w:color="auto"/>
            <w:bottom w:val="none" w:sz="0" w:space="0" w:color="auto"/>
            <w:right w:val="none" w:sz="0" w:space="0" w:color="auto"/>
          </w:divBdr>
        </w:div>
        <w:div w:id="1924096567">
          <w:marLeft w:val="0"/>
          <w:marRight w:val="0"/>
          <w:marTop w:val="0"/>
          <w:marBottom w:val="0"/>
          <w:divBdr>
            <w:top w:val="none" w:sz="0" w:space="0" w:color="auto"/>
            <w:left w:val="none" w:sz="0" w:space="0" w:color="auto"/>
            <w:bottom w:val="none" w:sz="0" w:space="0" w:color="auto"/>
            <w:right w:val="none" w:sz="0" w:space="0" w:color="auto"/>
          </w:divBdr>
        </w:div>
        <w:div w:id="1894996062">
          <w:marLeft w:val="0"/>
          <w:marRight w:val="0"/>
          <w:marTop w:val="0"/>
          <w:marBottom w:val="0"/>
          <w:divBdr>
            <w:top w:val="none" w:sz="0" w:space="0" w:color="auto"/>
            <w:left w:val="none" w:sz="0" w:space="0" w:color="auto"/>
            <w:bottom w:val="none" w:sz="0" w:space="0" w:color="auto"/>
            <w:right w:val="none" w:sz="0" w:space="0" w:color="auto"/>
          </w:divBdr>
        </w:div>
        <w:div w:id="846868379">
          <w:marLeft w:val="0"/>
          <w:marRight w:val="0"/>
          <w:marTop w:val="0"/>
          <w:marBottom w:val="0"/>
          <w:divBdr>
            <w:top w:val="none" w:sz="0" w:space="0" w:color="auto"/>
            <w:left w:val="none" w:sz="0" w:space="0" w:color="auto"/>
            <w:bottom w:val="none" w:sz="0" w:space="0" w:color="auto"/>
            <w:right w:val="none" w:sz="0" w:space="0" w:color="auto"/>
          </w:divBdr>
        </w:div>
        <w:div w:id="1643845589">
          <w:marLeft w:val="0"/>
          <w:marRight w:val="0"/>
          <w:marTop w:val="0"/>
          <w:marBottom w:val="0"/>
          <w:divBdr>
            <w:top w:val="none" w:sz="0" w:space="0" w:color="auto"/>
            <w:left w:val="none" w:sz="0" w:space="0" w:color="auto"/>
            <w:bottom w:val="none" w:sz="0" w:space="0" w:color="auto"/>
            <w:right w:val="none" w:sz="0" w:space="0" w:color="auto"/>
          </w:divBdr>
        </w:div>
        <w:div w:id="1220554121">
          <w:marLeft w:val="0"/>
          <w:marRight w:val="0"/>
          <w:marTop w:val="0"/>
          <w:marBottom w:val="0"/>
          <w:divBdr>
            <w:top w:val="none" w:sz="0" w:space="0" w:color="auto"/>
            <w:left w:val="none" w:sz="0" w:space="0" w:color="auto"/>
            <w:bottom w:val="none" w:sz="0" w:space="0" w:color="auto"/>
            <w:right w:val="none" w:sz="0" w:space="0" w:color="auto"/>
          </w:divBdr>
        </w:div>
        <w:div w:id="121971213">
          <w:marLeft w:val="0"/>
          <w:marRight w:val="0"/>
          <w:marTop w:val="0"/>
          <w:marBottom w:val="0"/>
          <w:divBdr>
            <w:top w:val="none" w:sz="0" w:space="0" w:color="auto"/>
            <w:left w:val="none" w:sz="0" w:space="0" w:color="auto"/>
            <w:bottom w:val="none" w:sz="0" w:space="0" w:color="auto"/>
            <w:right w:val="none" w:sz="0" w:space="0" w:color="auto"/>
          </w:divBdr>
        </w:div>
        <w:div w:id="1296258021">
          <w:marLeft w:val="0"/>
          <w:marRight w:val="0"/>
          <w:marTop w:val="0"/>
          <w:marBottom w:val="0"/>
          <w:divBdr>
            <w:top w:val="none" w:sz="0" w:space="0" w:color="auto"/>
            <w:left w:val="none" w:sz="0" w:space="0" w:color="auto"/>
            <w:bottom w:val="none" w:sz="0" w:space="0" w:color="auto"/>
            <w:right w:val="none" w:sz="0" w:space="0" w:color="auto"/>
          </w:divBdr>
        </w:div>
      </w:divsChild>
    </w:div>
    <w:div w:id="679090599">
      <w:bodyDiv w:val="1"/>
      <w:marLeft w:val="0"/>
      <w:marRight w:val="0"/>
      <w:marTop w:val="0"/>
      <w:marBottom w:val="0"/>
      <w:divBdr>
        <w:top w:val="none" w:sz="0" w:space="0" w:color="auto"/>
        <w:left w:val="none" w:sz="0" w:space="0" w:color="auto"/>
        <w:bottom w:val="none" w:sz="0" w:space="0" w:color="auto"/>
        <w:right w:val="none" w:sz="0" w:space="0" w:color="auto"/>
      </w:divBdr>
    </w:div>
    <w:div w:id="829715172">
      <w:bodyDiv w:val="1"/>
      <w:marLeft w:val="0"/>
      <w:marRight w:val="0"/>
      <w:marTop w:val="0"/>
      <w:marBottom w:val="0"/>
      <w:divBdr>
        <w:top w:val="none" w:sz="0" w:space="0" w:color="auto"/>
        <w:left w:val="none" w:sz="0" w:space="0" w:color="auto"/>
        <w:bottom w:val="none" w:sz="0" w:space="0" w:color="auto"/>
        <w:right w:val="none" w:sz="0" w:space="0" w:color="auto"/>
      </w:divBdr>
    </w:div>
    <w:div w:id="924801652">
      <w:bodyDiv w:val="1"/>
      <w:marLeft w:val="0"/>
      <w:marRight w:val="0"/>
      <w:marTop w:val="0"/>
      <w:marBottom w:val="0"/>
      <w:divBdr>
        <w:top w:val="none" w:sz="0" w:space="0" w:color="auto"/>
        <w:left w:val="none" w:sz="0" w:space="0" w:color="auto"/>
        <w:bottom w:val="none" w:sz="0" w:space="0" w:color="auto"/>
        <w:right w:val="none" w:sz="0" w:space="0" w:color="auto"/>
      </w:divBdr>
    </w:div>
    <w:div w:id="1095441710">
      <w:bodyDiv w:val="1"/>
      <w:marLeft w:val="0"/>
      <w:marRight w:val="0"/>
      <w:marTop w:val="0"/>
      <w:marBottom w:val="0"/>
      <w:divBdr>
        <w:top w:val="none" w:sz="0" w:space="0" w:color="auto"/>
        <w:left w:val="none" w:sz="0" w:space="0" w:color="auto"/>
        <w:bottom w:val="none" w:sz="0" w:space="0" w:color="auto"/>
        <w:right w:val="none" w:sz="0" w:space="0" w:color="auto"/>
      </w:divBdr>
    </w:div>
    <w:div w:id="1265263457">
      <w:bodyDiv w:val="1"/>
      <w:marLeft w:val="0"/>
      <w:marRight w:val="0"/>
      <w:marTop w:val="0"/>
      <w:marBottom w:val="0"/>
      <w:divBdr>
        <w:top w:val="none" w:sz="0" w:space="0" w:color="auto"/>
        <w:left w:val="none" w:sz="0" w:space="0" w:color="auto"/>
        <w:bottom w:val="none" w:sz="0" w:space="0" w:color="auto"/>
        <w:right w:val="none" w:sz="0" w:space="0" w:color="auto"/>
      </w:divBdr>
      <w:divsChild>
        <w:div w:id="240677727">
          <w:marLeft w:val="0"/>
          <w:marRight w:val="0"/>
          <w:marTop w:val="0"/>
          <w:marBottom w:val="0"/>
          <w:divBdr>
            <w:top w:val="none" w:sz="0" w:space="0" w:color="auto"/>
            <w:left w:val="none" w:sz="0" w:space="0" w:color="auto"/>
            <w:bottom w:val="none" w:sz="0" w:space="0" w:color="auto"/>
            <w:right w:val="none" w:sz="0" w:space="0" w:color="auto"/>
          </w:divBdr>
        </w:div>
        <w:div w:id="627667347">
          <w:marLeft w:val="0"/>
          <w:marRight w:val="0"/>
          <w:marTop w:val="0"/>
          <w:marBottom w:val="0"/>
          <w:divBdr>
            <w:top w:val="none" w:sz="0" w:space="0" w:color="auto"/>
            <w:left w:val="none" w:sz="0" w:space="0" w:color="auto"/>
            <w:bottom w:val="none" w:sz="0" w:space="0" w:color="auto"/>
            <w:right w:val="none" w:sz="0" w:space="0" w:color="auto"/>
          </w:divBdr>
        </w:div>
        <w:div w:id="929312917">
          <w:marLeft w:val="0"/>
          <w:marRight w:val="0"/>
          <w:marTop w:val="0"/>
          <w:marBottom w:val="0"/>
          <w:divBdr>
            <w:top w:val="none" w:sz="0" w:space="0" w:color="auto"/>
            <w:left w:val="none" w:sz="0" w:space="0" w:color="auto"/>
            <w:bottom w:val="none" w:sz="0" w:space="0" w:color="auto"/>
            <w:right w:val="none" w:sz="0" w:space="0" w:color="auto"/>
          </w:divBdr>
        </w:div>
        <w:div w:id="1376157040">
          <w:marLeft w:val="0"/>
          <w:marRight w:val="0"/>
          <w:marTop w:val="0"/>
          <w:marBottom w:val="0"/>
          <w:divBdr>
            <w:top w:val="none" w:sz="0" w:space="0" w:color="auto"/>
            <w:left w:val="none" w:sz="0" w:space="0" w:color="auto"/>
            <w:bottom w:val="none" w:sz="0" w:space="0" w:color="auto"/>
            <w:right w:val="none" w:sz="0" w:space="0" w:color="auto"/>
          </w:divBdr>
        </w:div>
        <w:div w:id="1693609637">
          <w:marLeft w:val="0"/>
          <w:marRight w:val="0"/>
          <w:marTop w:val="0"/>
          <w:marBottom w:val="0"/>
          <w:divBdr>
            <w:top w:val="none" w:sz="0" w:space="0" w:color="auto"/>
            <w:left w:val="none" w:sz="0" w:space="0" w:color="auto"/>
            <w:bottom w:val="none" w:sz="0" w:space="0" w:color="auto"/>
            <w:right w:val="none" w:sz="0" w:space="0" w:color="auto"/>
          </w:divBdr>
        </w:div>
        <w:div w:id="1779255229">
          <w:marLeft w:val="0"/>
          <w:marRight w:val="0"/>
          <w:marTop w:val="0"/>
          <w:marBottom w:val="0"/>
          <w:divBdr>
            <w:top w:val="none" w:sz="0" w:space="0" w:color="auto"/>
            <w:left w:val="none" w:sz="0" w:space="0" w:color="auto"/>
            <w:bottom w:val="none" w:sz="0" w:space="0" w:color="auto"/>
            <w:right w:val="none" w:sz="0" w:space="0" w:color="auto"/>
          </w:divBdr>
        </w:div>
        <w:div w:id="1164934302">
          <w:marLeft w:val="0"/>
          <w:marRight w:val="0"/>
          <w:marTop w:val="0"/>
          <w:marBottom w:val="0"/>
          <w:divBdr>
            <w:top w:val="none" w:sz="0" w:space="0" w:color="auto"/>
            <w:left w:val="none" w:sz="0" w:space="0" w:color="auto"/>
            <w:bottom w:val="none" w:sz="0" w:space="0" w:color="auto"/>
            <w:right w:val="none" w:sz="0" w:space="0" w:color="auto"/>
          </w:divBdr>
        </w:div>
        <w:div w:id="1475102846">
          <w:marLeft w:val="0"/>
          <w:marRight w:val="0"/>
          <w:marTop w:val="0"/>
          <w:marBottom w:val="0"/>
          <w:divBdr>
            <w:top w:val="none" w:sz="0" w:space="0" w:color="auto"/>
            <w:left w:val="none" w:sz="0" w:space="0" w:color="auto"/>
            <w:bottom w:val="none" w:sz="0" w:space="0" w:color="auto"/>
            <w:right w:val="none" w:sz="0" w:space="0" w:color="auto"/>
          </w:divBdr>
        </w:div>
        <w:div w:id="429080983">
          <w:marLeft w:val="0"/>
          <w:marRight w:val="0"/>
          <w:marTop w:val="0"/>
          <w:marBottom w:val="0"/>
          <w:divBdr>
            <w:top w:val="none" w:sz="0" w:space="0" w:color="auto"/>
            <w:left w:val="none" w:sz="0" w:space="0" w:color="auto"/>
            <w:bottom w:val="none" w:sz="0" w:space="0" w:color="auto"/>
            <w:right w:val="none" w:sz="0" w:space="0" w:color="auto"/>
          </w:divBdr>
        </w:div>
      </w:divsChild>
    </w:div>
    <w:div w:id="1285691941">
      <w:bodyDiv w:val="1"/>
      <w:marLeft w:val="0"/>
      <w:marRight w:val="0"/>
      <w:marTop w:val="0"/>
      <w:marBottom w:val="0"/>
      <w:divBdr>
        <w:top w:val="none" w:sz="0" w:space="0" w:color="auto"/>
        <w:left w:val="none" w:sz="0" w:space="0" w:color="auto"/>
        <w:bottom w:val="none" w:sz="0" w:space="0" w:color="auto"/>
        <w:right w:val="none" w:sz="0" w:space="0" w:color="auto"/>
      </w:divBdr>
      <w:divsChild>
        <w:div w:id="279336366">
          <w:marLeft w:val="0"/>
          <w:marRight w:val="0"/>
          <w:marTop w:val="0"/>
          <w:marBottom w:val="0"/>
          <w:divBdr>
            <w:top w:val="none" w:sz="0" w:space="0" w:color="auto"/>
            <w:left w:val="none" w:sz="0" w:space="0" w:color="auto"/>
            <w:bottom w:val="none" w:sz="0" w:space="0" w:color="auto"/>
            <w:right w:val="none" w:sz="0" w:space="0" w:color="auto"/>
          </w:divBdr>
        </w:div>
        <w:div w:id="198009928">
          <w:marLeft w:val="0"/>
          <w:marRight w:val="0"/>
          <w:marTop w:val="0"/>
          <w:marBottom w:val="0"/>
          <w:divBdr>
            <w:top w:val="none" w:sz="0" w:space="0" w:color="auto"/>
            <w:left w:val="none" w:sz="0" w:space="0" w:color="auto"/>
            <w:bottom w:val="none" w:sz="0" w:space="0" w:color="auto"/>
            <w:right w:val="none" w:sz="0" w:space="0" w:color="auto"/>
          </w:divBdr>
        </w:div>
        <w:div w:id="1069619187">
          <w:marLeft w:val="0"/>
          <w:marRight w:val="0"/>
          <w:marTop w:val="0"/>
          <w:marBottom w:val="0"/>
          <w:divBdr>
            <w:top w:val="none" w:sz="0" w:space="0" w:color="auto"/>
            <w:left w:val="none" w:sz="0" w:space="0" w:color="auto"/>
            <w:bottom w:val="none" w:sz="0" w:space="0" w:color="auto"/>
            <w:right w:val="none" w:sz="0" w:space="0" w:color="auto"/>
          </w:divBdr>
        </w:div>
        <w:div w:id="1397163232">
          <w:marLeft w:val="0"/>
          <w:marRight w:val="0"/>
          <w:marTop w:val="0"/>
          <w:marBottom w:val="0"/>
          <w:divBdr>
            <w:top w:val="none" w:sz="0" w:space="0" w:color="auto"/>
            <w:left w:val="none" w:sz="0" w:space="0" w:color="auto"/>
            <w:bottom w:val="none" w:sz="0" w:space="0" w:color="auto"/>
            <w:right w:val="none" w:sz="0" w:space="0" w:color="auto"/>
          </w:divBdr>
        </w:div>
        <w:div w:id="152835650">
          <w:marLeft w:val="0"/>
          <w:marRight w:val="0"/>
          <w:marTop w:val="0"/>
          <w:marBottom w:val="0"/>
          <w:divBdr>
            <w:top w:val="none" w:sz="0" w:space="0" w:color="auto"/>
            <w:left w:val="none" w:sz="0" w:space="0" w:color="auto"/>
            <w:bottom w:val="none" w:sz="0" w:space="0" w:color="auto"/>
            <w:right w:val="none" w:sz="0" w:space="0" w:color="auto"/>
          </w:divBdr>
        </w:div>
        <w:div w:id="1629316834">
          <w:marLeft w:val="0"/>
          <w:marRight w:val="0"/>
          <w:marTop w:val="0"/>
          <w:marBottom w:val="0"/>
          <w:divBdr>
            <w:top w:val="none" w:sz="0" w:space="0" w:color="auto"/>
            <w:left w:val="none" w:sz="0" w:space="0" w:color="auto"/>
            <w:bottom w:val="none" w:sz="0" w:space="0" w:color="auto"/>
            <w:right w:val="none" w:sz="0" w:space="0" w:color="auto"/>
          </w:divBdr>
        </w:div>
        <w:div w:id="285703721">
          <w:marLeft w:val="0"/>
          <w:marRight w:val="0"/>
          <w:marTop w:val="0"/>
          <w:marBottom w:val="0"/>
          <w:divBdr>
            <w:top w:val="none" w:sz="0" w:space="0" w:color="auto"/>
            <w:left w:val="none" w:sz="0" w:space="0" w:color="auto"/>
            <w:bottom w:val="none" w:sz="0" w:space="0" w:color="auto"/>
            <w:right w:val="none" w:sz="0" w:space="0" w:color="auto"/>
          </w:divBdr>
        </w:div>
        <w:div w:id="293799788">
          <w:marLeft w:val="0"/>
          <w:marRight w:val="0"/>
          <w:marTop w:val="0"/>
          <w:marBottom w:val="0"/>
          <w:divBdr>
            <w:top w:val="none" w:sz="0" w:space="0" w:color="auto"/>
            <w:left w:val="none" w:sz="0" w:space="0" w:color="auto"/>
            <w:bottom w:val="none" w:sz="0" w:space="0" w:color="auto"/>
            <w:right w:val="none" w:sz="0" w:space="0" w:color="auto"/>
          </w:divBdr>
        </w:div>
        <w:div w:id="933047991">
          <w:marLeft w:val="0"/>
          <w:marRight w:val="0"/>
          <w:marTop w:val="0"/>
          <w:marBottom w:val="0"/>
          <w:divBdr>
            <w:top w:val="none" w:sz="0" w:space="0" w:color="auto"/>
            <w:left w:val="none" w:sz="0" w:space="0" w:color="auto"/>
            <w:bottom w:val="none" w:sz="0" w:space="0" w:color="auto"/>
            <w:right w:val="none" w:sz="0" w:space="0" w:color="auto"/>
          </w:divBdr>
        </w:div>
        <w:div w:id="778185703">
          <w:marLeft w:val="0"/>
          <w:marRight w:val="0"/>
          <w:marTop w:val="0"/>
          <w:marBottom w:val="0"/>
          <w:divBdr>
            <w:top w:val="none" w:sz="0" w:space="0" w:color="auto"/>
            <w:left w:val="none" w:sz="0" w:space="0" w:color="auto"/>
            <w:bottom w:val="none" w:sz="0" w:space="0" w:color="auto"/>
            <w:right w:val="none" w:sz="0" w:space="0" w:color="auto"/>
          </w:divBdr>
        </w:div>
        <w:div w:id="1444810897">
          <w:marLeft w:val="0"/>
          <w:marRight w:val="0"/>
          <w:marTop w:val="0"/>
          <w:marBottom w:val="0"/>
          <w:divBdr>
            <w:top w:val="none" w:sz="0" w:space="0" w:color="auto"/>
            <w:left w:val="none" w:sz="0" w:space="0" w:color="auto"/>
            <w:bottom w:val="none" w:sz="0" w:space="0" w:color="auto"/>
            <w:right w:val="none" w:sz="0" w:space="0" w:color="auto"/>
          </w:divBdr>
        </w:div>
        <w:div w:id="512190130">
          <w:marLeft w:val="0"/>
          <w:marRight w:val="0"/>
          <w:marTop w:val="0"/>
          <w:marBottom w:val="0"/>
          <w:divBdr>
            <w:top w:val="none" w:sz="0" w:space="0" w:color="auto"/>
            <w:left w:val="none" w:sz="0" w:space="0" w:color="auto"/>
            <w:bottom w:val="none" w:sz="0" w:space="0" w:color="auto"/>
            <w:right w:val="none" w:sz="0" w:space="0" w:color="auto"/>
          </w:divBdr>
        </w:div>
        <w:div w:id="1489861684">
          <w:marLeft w:val="0"/>
          <w:marRight w:val="0"/>
          <w:marTop w:val="0"/>
          <w:marBottom w:val="0"/>
          <w:divBdr>
            <w:top w:val="none" w:sz="0" w:space="0" w:color="auto"/>
            <w:left w:val="none" w:sz="0" w:space="0" w:color="auto"/>
            <w:bottom w:val="none" w:sz="0" w:space="0" w:color="auto"/>
            <w:right w:val="none" w:sz="0" w:space="0" w:color="auto"/>
          </w:divBdr>
        </w:div>
        <w:div w:id="1918902546">
          <w:marLeft w:val="0"/>
          <w:marRight w:val="0"/>
          <w:marTop w:val="0"/>
          <w:marBottom w:val="0"/>
          <w:divBdr>
            <w:top w:val="none" w:sz="0" w:space="0" w:color="auto"/>
            <w:left w:val="none" w:sz="0" w:space="0" w:color="auto"/>
            <w:bottom w:val="none" w:sz="0" w:space="0" w:color="auto"/>
            <w:right w:val="none" w:sz="0" w:space="0" w:color="auto"/>
          </w:divBdr>
        </w:div>
        <w:div w:id="821122541">
          <w:marLeft w:val="0"/>
          <w:marRight w:val="0"/>
          <w:marTop w:val="0"/>
          <w:marBottom w:val="0"/>
          <w:divBdr>
            <w:top w:val="none" w:sz="0" w:space="0" w:color="auto"/>
            <w:left w:val="none" w:sz="0" w:space="0" w:color="auto"/>
            <w:bottom w:val="none" w:sz="0" w:space="0" w:color="auto"/>
            <w:right w:val="none" w:sz="0" w:space="0" w:color="auto"/>
          </w:divBdr>
        </w:div>
        <w:div w:id="2123525047">
          <w:marLeft w:val="0"/>
          <w:marRight w:val="0"/>
          <w:marTop w:val="0"/>
          <w:marBottom w:val="0"/>
          <w:divBdr>
            <w:top w:val="none" w:sz="0" w:space="0" w:color="auto"/>
            <w:left w:val="none" w:sz="0" w:space="0" w:color="auto"/>
            <w:bottom w:val="none" w:sz="0" w:space="0" w:color="auto"/>
            <w:right w:val="none" w:sz="0" w:space="0" w:color="auto"/>
          </w:divBdr>
        </w:div>
        <w:div w:id="1908152458">
          <w:marLeft w:val="0"/>
          <w:marRight w:val="0"/>
          <w:marTop w:val="0"/>
          <w:marBottom w:val="0"/>
          <w:divBdr>
            <w:top w:val="none" w:sz="0" w:space="0" w:color="auto"/>
            <w:left w:val="none" w:sz="0" w:space="0" w:color="auto"/>
            <w:bottom w:val="none" w:sz="0" w:space="0" w:color="auto"/>
            <w:right w:val="none" w:sz="0" w:space="0" w:color="auto"/>
          </w:divBdr>
        </w:div>
        <w:div w:id="1775130386">
          <w:marLeft w:val="0"/>
          <w:marRight w:val="0"/>
          <w:marTop w:val="0"/>
          <w:marBottom w:val="0"/>
          <w:divBdr>
            <w:top w:val="none" w:sz="0" w:space="0" w:color="auto"/>
            <w:left w:val="none" w:sz="0" w:space="0" w:color="auto"/>
            <w:bottom w:val="none" w:sz="0" w:space="0" w:color="auto"/>
            <w:right w:val="none" w:sz="0" w:space="0" w:color="auto"/>
          </w:divBdr>
        </w:div>
        <w:div w:id="1862233209">
          <w:marLeft w:val="0"/>
          <w:marRight w:val="0"/>
          <w:marTop w:val="0"/>
          <w:marBottom w:val="0"/>
          <w:divBdr>
            <w:top w:val="none" w:sz="0" w:space="0" w:color="auto"/>
            <w:left w:val="none" w:sz="0" w:space="0" w:color="auto"/>
            <w:bottom w:val="none" w:sz="0" w:space="0" w:color="auto"/>
            <w:right w:val="none" w:sz="0" w:space="0" w:color="auto"/>
          </w:divBdr>
        </w:div>
        <w:div w:id="2078741620">
          <w:marLeft w:val="0"/>
          <w:marRight w:val="0"/>
          <w:marTop w:val="0"/>
          <w:marBottom w:val="0"/>
          <w:divBdr>
            <w:top w:val="none" w:sz="0" w:space="0" w:color="auto"/>
            <w:left w:val="none" w:sz="0" w:space="0" w:color="auto"/>
            <w:bottom w:val="none" w:sz="0" w:space="0" w:color="auto"/>
            <w:right w:val="none" w:sz="0" w:space="0" w:color="auto"/>
          </w:divBdr>
        </w:div>
        <w:div w:id="1189754295">
          <w:marLeft w:val="0"/>
          <w:marRight w:val="0"/>
          <w:marTop w:val="0"/>
          <w:marBottom w:val="0"/>
          <w:divBdr>
            <w:top w:val="none" w:sz="0" w:space="0" w:color="auto"/>
            <w:left w:val="none" w:sz="0" w:space="0" w:color="auto"/>
            <w:bottom w:val="none" w:sz="0" w:space="0" w:color="auto"/>
            <w:right w:val="none" w:sz="0" w:space="0" w:color="auto"/>
          </w:divBdr>
        </w:div>
        <w:div w:id="1400518745">
          <w:marLeft w:val="0"/>
          <w:marRight w:val="0"/>
          <w:marTop w:val="0"/>
          <w:marBottom w:val="0"/>
          <w:divBdr>
            <w:top w:val="none" w:sz="0" w:space="0" w:color="auto"/>
            <w:left w:val="none" w:sz="0" w:space="0" w:color="auto"/>
            <w:bottom w:val="none" w:sz="0" w:space="0" w:color="auto"/>
            <w:right w:val="none" w:sz="0" w:space="0" w:color="auto"/>
          </w:divBdr>
        </w:div>
        <w:div w:id="945044239">
          <w:marLeft w:val="0"/>
          <w:marRight w:val="0"/>
          <w:marTop w:val="0"/>
          <w:marBottom w:val="0"/>
          <w:divBdr>
            <w:top w:val="none" w:sz="0" w:space="0" w:color="auto"/>
            <w:left w:val="none" w:sz="0" w:space="0" w:color="auto"/>
            <w:bottom w:val="none" w:sz="0" w:space="0" w:color="auto"/>
            <w:right w:val="none" w:sz="0" w:space="0" w:color="auto"/>
          </w:divBdr>
        </w:div>
      </w:divsChild>
    </w:div>
    <w:div w:id="1471940641">
      <w:bodyDiv w:val="1"/>
      <w:marLeft w:val="0"/>
      <w:marRight w:val="0"/>
      <w:marTop w:val="0"/>
      <w:marBottom w:val="0"/>
      <w:divBdr>
        <w:top w:val="none" w:sz="0" w:space="0" w:color="auto"/>
        <w:left w:val="none" w:sz="0" w:space="0" w:color="auto"/>
        <w:bottom w:val="none" w:sz="0" w:space="0" w:color="auto"/>
        <w:right w:val="none" w:sz="0" w:space="0" w:color="auto"/>
      </w:divBdr>
      <w:divsChild>
        <w:div w:id="181940221">
          <w:marLeft w:val="446"/>
          <w:marRight w:val="0"/>
          <w:marTop w:val="0"/>
          <w:marBottom w:val="0"/>
          <w:divBdr>
            <w:top w:val="none" w:sz="0" w:space="0" w:color="auto"/>
            <w:left w:val="none" w:sz="0" w:space="0" w:color="auto"/>
            <w:bottom w:val="none" w:sz="0" w:space="0" w:color="auto"/>
            <w:right w:val="none" w:sz="0" w:space="0" w:color="auto"/>
          </w:divBdr>
        </w:div>
        <w:div w:id="275601776">
          <w:marLeft w:val="446"/>
          <w:marRight w:val="0"/>
          <w:marTop w:val="0"/>
          <w:marBottom w:val="0"/>
          <w:divBdr>
            <w:top w:val="none" w:sz="0" w:space="0" w:color="auto"/>
            <w:left w:val="none" w:sz="0" w:space="0" w:color="auto"/>
            <w:bottom w:val="none" w:sz="0" w:space="0" w:color="auto"/>
            <w:right w:val="none" w:sz="0" w:space="0" w:color="auto"/>
          </w:divBdr>
        </w:div>
        <w:div w:id="564685637">
          <w:marLeft w:val="446"/>
          <w:marRight w:val="0"/>
          <w:marTop w:val="0"/>
          <w:marBottom w:val="0"/>
          <w:divBdr>
            <w:top w:val="none" w:sz="0" w:space="0" w:color="auto"/>
            <w:left w:val="none" w:sz="0" w:space="0" w:color="auto"/>
            <w:bottom w:val="none" w:sz="0" w:space="0" w:color="auto"/>
            <w:right w:val="none" w:sz="0" w:space="0" w:color="auto"/>
          </w:divBdr>
        </w:div>
        <w:div w:id="1700083885">
          <w:marLeft w:val="446"/>
          <w:marRight w:val="0"/>
          <w:marTop w:val="0"/>
          <w:marBottom w:val="0"/>
          <w:divBdr>
            <w:top w:val="none" w:sz="0" w:space="0" w:color="auto"/>
            <w:left w:val="none" w:sz="0" w:space="0" w:color="auto"/>
            <w:bottom w:val="none" w:sz="0" w:space="0" w:color="auto"/>
            <w:right w:val="none" w:sz="0" w:space="0" w:color="auto"/>
          </w:divBdr>
        </w:div>
        <w:div w:id="1944069395">
          <w:marLeft w:val="446"/>
          <w:marRight w:val="0"/>
          <w:marTop w:val="0"/>
          <w:marBottom w:val="0"/>
          <w:divBdr>
            <w:top w:val="none" w:sz="0" w:space="0" w:color="auto"/>
            <w:left w:val="none" w:sz="0" w:space="0" w:color="auto"/>
            <w:bottom w:val="none" w:sz="0" w:space="0" w:color="auto"/>
            <w:right w:val="none" w:sz="0" w:space="0" w:color="auto"/>
          </w:divBdr>
        </w:div>
      </w:divsChild>
    </w:div>
    <w:div w:id="1644117729">
      <w:bodyDiv w:val="1"/>
      <w:marLeft w:val="0"/>
      <w:marRight w:val="0"/>
      <w:marTop w:val="0"/>
      <w:marBottom w:val="0"/>
      <w:divBdr>
        <w:top w:val="none" w:sz="0" w:space="0" w:color="auto"/>
        <w:left w:val="none" w:sz="0" w:space="0" w:color="auto"/>
        <w:bottom w:val="none" w:sz="0" w:space="0" w:color="auto"/>
        <w:right w:val="none" w:sz="0" w:space="0" w:color="auto"/>
      </w:divBdr>
      <w:divsChild>
        <w:div w:id="315570503">
          <w:marLeft w:val="0"/>
          <w:marRight w:val="0"/>
          <w:marTop w:val="0"/>
          <w:marBottom w:val="0"/>
          <w:divBdr>
            <w:top w:val="none" w:sz="0" w:space="0" w:color="auto"/>
            <w:left w:val="none" w:sz="0" w:space="0" w:color="auto"/>
            <w:bottom w:val="none" w:sz="0" w:space="0" w:color="auto"/>
            <w:right w:val="none" w:sz="0" w:space="0" w:color="auto"/>
          </w:divBdr>
        </w:div>
        <w:div w:id="1899589437">
          <w:marLeft w:val="0"/>
          <w:marRight w:val="0"/>
          <w:marTop w:val="0"/>
          <w:marBottom w:val="0"/>
          <w:divBdr>
            <w:top w:val="none" w:sz="0" w:space="0" w:color="auto"/>
            <w:left w:val="none" w:sz="0" w:space="0" w:color="auto"/>
            <w:bottom w:val="none" w:sz="0" w:space="0" w:color="auto"/>
            <w:right w:val="none" w:sz="0" w:space="0" w:color="auto"/>
          </w:divBdr>
        </w:div>
        <w:div w:id="569120070">
          <w:marLeft w:val="0"/>
          <w:marRight w:val="0"/>
          <w:marTop w:val="0"/>
          <w:marBottom w:val="0"/>
          <w:divBdr>
            <w:top w:val="none" w:sz="0" w:space="0" w:color="auto"/>
            <w:left w:val="none" w:sz="0" w:space="0" w:color="auto"/>
            <w:bottom w:val="none" w:sz="0" w:space="0" w:color="auto"/>
            <w:right w:val="none" w:sz="0" w:space="0" w:color="auto"/>
          </w:divBdr>
        </w:div>
        <w:div w:id="477386263">
          <w:marLeft w:val="0"/>
          <w:marRight w:val="0"/>
          <w:marTop w:val="0"/>
          <w:marBottom w:val="0"/>
          <w:divBdr>
            <w:top w:val="none" w:sz="0" w:space="0" w:color="auto"/>
            <w:left w:val="none" w:sz="0" w:space="0" w:color="auto"/>
            <w:bottom w:val="none" w:sz="0" w:space="0" w:color="auto"/>
            <w:right w:val="none" w:sz="0" w:space="0" w:color="auto"/>
          </w:divBdr>
        </w:div>
      </w:divsChild>
    </w:div>
    <w:div w:id="1816482533">
      <w:bodyDiv w:val="1"/>
      <w:marLeft w:val="0"/>
      <w:marRight w:val="0"/>
      <w:marTop w:val="0"/>
      <w:marBottom w:val="0"/>
      <w:divBdr>
        <w:top w:val="none" w:sz="0" w:space="0" w:color="auto"/>
        <w:left w:val="none" w:sz="0" w:space="0" w:color="auto"/>
        <w:bottom w:val="none" w:sz="0" w:space="0" w:color="auto"/>
        <w:right w:val="none" w:sz="0" w:space="0" w:color="auto"/>
      </w:divBdr>
    </w:div>
    <w:div w:id="1970937468">
      <w:bodyDiv w:val="1"/>
      <w:marLeft w:val="0"/>
      <w:marRight w:val="0"/>
      <w:marTop w:val="0"/>
      <w:marBottom w:val="0"/>
      <w:divBdr>
        <w:top w:val="none" w:sz="0" w:space="0" w:color="auto"/>
        <w:left w:val="none" w:sz="0" w:space="0" w:color="auto"/>
        <w:bottom w:val="none" w:sz="0" w:space="0" w:color="auto"/>
        <w:right w:val="none" w:sz="0" w:space="0" w:color="auto"/>
      </w:divBdr>
    </w:div>
    <w:div w:id="2028171047">
      <w:bodyDiv w:val="1"/>
      <w:marLeft w:val="0"/>
      <w:marRight w:val="0"/>
      <w:marTop w:val="0"/>
      <w:marBottom w:val="0"/>
      <w:divBdr>
        <w:top w:val="none" w:sz="0" w:space="0" w:color="auto"/>
        <w:left w:val="none" w:sz="0" w:space="0" w:color="auto"/>
        <w:bottom w:val="none" w:sz="0" w:space="0" w:color="auto"/>
        <w:right w:val="none" w:sz="0" w:space="0" w:color="auto"/>
      </w:divBdr>
    </w:div>
    <w:div w:id="2059427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violencefree.govt.nz/national-strategy/"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violencefree.govt.nz/assets/National-strategy/Cohort-papers/Tangata-Whenua-Analysis-Paper.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s://www.justice.govt.nz/assets/Documents/Publications/NZCVS-Lifetime-SV-IVP.pdf" TargetMode="External"/><Relationship Id="rId2" Type="http://schemas.openxmlformats.org/officeDocument/2006/relationships/hyperlink" Target="https://www.justice.govt.nz/assets/Documents/Publications/NZCVS-SexualViolence.pdf" TargetMode="External"/><Relationship Id="rId1" Type="http://schemas.openxmlformats.org/officeDocument/2006/relationships/hyperlink" Target="https://www.justice.govt.nz/assets/Documents/Publications/NZCVS-Cycle3-A5-20210611-v1.0-fin.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B223F8-C483-4E62-A547-85F28B1D6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9</Pages>
  <Words>3362</Words>
  <Characters>19170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Tanielu, Liz</dc:creator>
  <cp:keywords/>
  <dc:description/>
  <cp:lastModifiedBy>Heywood, Chelsea</cp:lastModifiedBy>
  <cp:revision>22</cp:revision>
  <cp:lastPrinted>2021-11-10T21:15:00Z</cp:lastPrinted>
  <dcterms:created xsi:type="dcterms:W3CDTF">2021-12-22T02:45:00Z</dcterms:created>
  <dcterms:modified xsi:type="dcterms:W3CDTF">2022-03-29T02:09:00Z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-1788682842</vt:i4>
  </property>
  <property fmtid="{D5CDD505-2E9C-101B-9397-08002B2CF9AE}" pid="3" name="_NewReviewCycle">
    <vt:lpwstr/>
  </property>
  <property fmtid="{D5CDD505-2E9C-101B-9397-08002B2CF9AE}" pid="4" name="_EmailSubject">
    <vt:lpwstr>Cohort analysis papers</vt:lpwstr>
  </property>
  <property fmtid="{D5CDD505-2E9C-101B-9397-08002B2CF9AE}" pid="5" name="_AuthorEmail">
    <vt:lpwstr>Sheetal.Samy@justice.govt.nz</vt:lpwstr>
  </property>
  <property fmtid="{D5CDD505-2E9C-101B-9397-08002B2CF9AE}" pid="6" name="_AuthorEmailDisplayName">
    <vt:lpwstr>Samy, Sheetal</vt:lpwstr>
  </property>
  <property fmtid="{D5CDD505-2E9C-101B-9397-08002B2CF9AE}" pid="7" name="_PreviousAdHocReviewCycleID">
    <vt:i4>516686543</vt:i4>
  </property>
  <property fmtid="{D5CDD505-2E9C-101B-9397-08002B2CF9AE}" pid="8" name="_ReviewingToolsShownOnce">
    <vt:lpwstr/>
  </property>
</Properties>
</file>