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D060AF" w14:textId="7BEBA60C" w:rsidR="001E6097" w:rsidRPr="00FB3550" w:rsidRDefault="00362779" w:rsidP="00F73F7F">
      <w:pPr>
        <w:pStyle w:val="JVBUHeading3"/>
        <w:spacing w:before="120" w:after="120" w:line="23" w:lineRule="atLeast"/>
        <w:rPr>
          <w:rFonts w:asciiTheme="minorHAnsi" w:hAnsiTheme="minorHAnsi" w:cstheme="minorHAnsi"/>
          <w:bCs/>
          <w:color w:val="000000" w:themeColor="text1"/>
          <w:sz w:val="36"/>
          <w:szCs w:val="36"/>
        </w:rPr>
      </w:pPr>
      <w:r>
        <w:rPr>
          <w:rFonts w:asciiTheme="minorHAnsi" w:hAnsiTheme="minorHAnsi" w:cstheme="minorHAnsi"/>
          <w:bCs/>
          <w:color w:val="000000" w:themeColor="text1"/>
          <w:sz w:val="36"/>
          <w:szCs w:val="36"/>
        </w:rPr>
        <w:t xml:space="preserve">Analysis: </w:t>
      </w:r>
      <w:r w:rsidR="00A4028B" w:rsidRPr="00A4028B">
        <w:rPr>
          <w:rFonts w:asciiTheme="minorHAnsi" w:hAnsiTheme="minorHAnsi" w:cstheme="minorHAnsi"/>
          <w:bCs/>
          <w:color w:val="000000" w:themeColor="text1"/>
          <w:sz w:val="36"/>
          <w:szCs w:val="36"/>
        </w:rPr>
        <w:t xml:space="preserve">Tangata </w:t>
      </w:r>
      <w:r w:rsidR="003E6F3C">
        <w:rPr>
          <w:rFonts w:asciiTheme="minorHAnsi" w:hAnsiTheme="minorHAnsi" w:cstheme="minorHAnsi"/>
          <w:bCs/>
          <w:color w:val="000000" w:themeColor="text1"/>
          <w:sz w:val="36"/>
          <w:szCs w:val="36"/>
        </w:rPr>
        <w:t>w</w:t>
      </w:r>
      <w:r w:rsidR="00A4028B" w:rsidRPr="00A4028B">
        <w:rPr>
          <w:rFonts w:asciiTheme="minorHAnsi" w:hAnsiTheme="minorHAnsi" w:cstheme="minorHAnsi"/>
          <w:bCs/>
          <w:color w:val="000000" w:themeColor="text1"/>
          <w:sz w:val="36"/>
          <w:szCs w:val="36"/>
        </w:rPr>
        <w:t xml:space="preserve">henua </w:t>
      </w:r>
    </w:p>
    <w:tbl>
      <w:tblPr>
        <w:tblW w:w="9072" w:type="dxa"/>
        <w:tblBorders>
          <w:top w:val="single" w:sz="4" w:space="0" w:color="D9D9D9" w:themeColor="background1" w:themeShade="D9"/>
          <w:bottom w:val="single" w:sz="4" w:space="0" w:color="D9D9D9" w:themeColor="background1" w:themeShade="D9"/>
          <w:insideH w:val="single" w:sz="4" w:space="0" w:color="FFFFFF" w:themeColor="background1"/>
          <w:insideV w:val="single" w:sz="4" w:space="0" w:color="D9D9D9" w:themeColor="background1" w:themeShade="D9"/>
        </w:tblBorders>
        <w:tblLook w:val="04A0" w:firstRow="1" w:lastRow="0" w:firstColumn="1" w:lastColumn="0" w:noHBand="0" w:noVBand="1"/>
      </w:tblPr>
      <w:tblGrid>
        <w:gridCol w:w="9072"/>
      </w:tblGrid>
      <w:tr w:rsidR="00F73F7F" w:rsidRPr="00FB3550" w14:paraId="55E15B9E" w14:textId="77777777" w:rsidTr="00073997">
        <w:trPr>
          <w:trHeight w:val="20"/>
        </w:trPr>
        <w:tc>
          <w:tcPr>
            <w:tcW w:w="9072" w:type="dxa"/>
            <w:shd w:val="clear" w:color="auto" w:fill="auto"/>
          </w:tcPr>
          <w:p w14:paraId="21C9CD9A" w14:textId="0C715523" w:rsidR="00F73F7F" w:rsidRPr="00FB3550" w:rsidRDefault="00F73F7F" w:rsidP="00F73F7F">
            <w:pPr>
              <w:spacing w:before="120" w:after="120" w:line="23" w:lineRule="atLeast"/>
              <w:rPr>
                <w:rFonts w:cstheme="minorHAnsi"/>
                <w:b/>
                <w:color w:val="000000" w:themeColor="text1"/>
                <w:szCs w:val="24"/>
              </w:rPr>
            </w:pPr>
            <w:r w:rsidRPr="00FB3550">
              <w:rPr>
                <w:rFonts w:cstheme="minorHAnsi"/>
                <w:b/>
                <w:color w:val="000000" w:themeColor="text1"/>
                <w:szCs w:val="24"/>
              </w:rPr>
              <w:t xml:space="preserve">Date: </w:t>
            </w:r>
            <w:r w:rsidR="00D50E0F">
              <w:rPr>
                <w:rFonts w:cstheme="minorHAnsi"/>
                <w:b/>
                <w:color w:val="000000" w:themeColor="text1"/>
                <w:szCs w:val="24"/>
              </w:rPr>
              <w:t>March</w:t>
            </w:r>
            <w:r w:rsidRPr="00A4028B">
              <w:rPr>
                <w:rFonts w:cstheme="minorHAnsi"/>
                <w:b/>
                <w:color w:val="000000" w:themeColor="text1"/>
                <w:szCs w:val="24"/>
              </w:rPr>
              <w:t xml:space="preserve"> 202</w:t>
            </w:r>
            <w:r>
              <w:rPr>
                <w:rFonts w:cstheme="minorHAnsi"/>
                <w:b/>
                <w:color w:val="000000" w:themeColor="text1"/>
                <w:szCs w:val="24"/>
              </w:rPr>
              <w:t>2</w:t>
            </w:r>
          </w:p>
        </w:tc>
      </w:tr>
    </w:tbl>
    <w:p w14:paraId="2332105B" w14:textId="0878792A" w:rsidR="00725C6A" w:rsidRPr="003A4437" w:rsidRDefault="00A4028B" w:rsidP="00F73F7F">
      <w:pPr>
        <w:pStyle w:val="Heading1"/>
        <w:spacing w:before="120" w:after="120" w:line="23" w:lineRule="atLeast"/>
        <w:jc w:val="left"/>
      </w:pPr>
      <w:r w:rsidRPr="00A4028B">
        <w:t>Purpose</w:t>
      </w:r>
    </w:p>
    <w:p w14:paraId="40E9DD5D" w14:textId="57160786" w:rsidR="001A2785" w:rsidRDefault="001A2785" w:rsidP="001A2785">
      <w:pPr>
        <w:spacing w:before="120" w:after="120" w:line="23" w:lineRule="atLeast"/>
        <w:rPr>
          <w:rFonts w:cstheme="minorHAnsi"/>
          <w:color w:val="000000" w:themeColor="text1"/>
          <w:szCs w:val="24"/>
        </w:rPr>
      </w:pPr>
      <w:r w:rsidRPr="00DA3BE9">
        <w:rPr>
          <w:rFonts w:cstheme="minorHAnsi"/>
          <w:color w:val="000000" w:themeColor="text1"/>
          <w:szCs w:val="24"/>
        </w:rPr>
        <w:t>During May and June 2021, the Joint Venture engaged with people across Aotearoa New Zealand to inform</w:t>
      </w:r>
      <w:r>
        <w:rPr>
          <w:rFonts w:cstheme="minorHAnsi"/>
          <w:color w:val="000000" w:themeColor="text1"/>
          <w:szCs w:val="24"/>
        </w:rPr>
        <w:t xml:space="preserve"> </w:t>
      </w:r>
      <w:hyperlink r:id="rId8" w:history="1">
        <w:r w:rsidRPr="0025598B">
          <w:rPr>
            <w:rStyle w:val="Hyperlink"/>
            <w:i/>
            <w:iCs/>
          </w:rPr>
          <w:t>Te Aorerekura – the National Strategy to Eliminate Family Violence and Sexual Violence</w:t>
        </w:r>
      </w:hyperlink>
      <w:r w:rsidRPr="0025598B">
        <w:rPr>
          <w:i/>
          <w:iCs/>
        </w:rPr>
        <w:t>.</w:t>
      </w:r>
      <w:r w:rsidRPr="00DA3BE9">
        <w:rPr>
          <w:rFonts w:cstheme="minorHAnsi"/>
          <w:color w:val="000000" w:themeColor="text1"/>
          <w:szCs w:val="24"/>
        </w:rPr>
        <w:t xml:space="preserve"> A key part of this engagement was the conversation with </w:t>
      </w:r>
      <w:r>
        <w:rPr>
          <w:rFonts w:cstheme="minorHAnsi"/>
          <w:color w:val="000000" w:themeColor="text1"/>
          <w:szCs w:val="24"/>
        </w:rPr>
        <w:t>tangata whenua</w:t>
      </w:r>
      <w:r w:rsidRPr="00DA3BE9">
        <w:rPr>
          <w:rFonts w:cstheme="minorHAnsi"/>
          <w:color w:val="000000" w:themeColor="text1"/>
          <w:szCs w:val="24"/>
        </w:rPr>
        <w:t xml:space="preserve">. This paper reflects </w:t>
      </w:r>
      <w:r>
        <w:rPr>
          <w:rFonts w:cstheme="minorHAnsi"/>
          <w:color w:val="000000" w:themeColor="text1"/>
          <w:szCs w:val="24"/>
        </w:rPr>
        <w:t>what we heard from tangata whenua about</w:t>
      </w:r>
      <w:r w:rsidRPr="00DA3BE9">
        <w:rPr>
          <w:rFonts w:cstheme="minorHAnsi"/>
          <w:color w:val="000000" w:themeColor="text1"/>
          <w:szCs w:val="24"/>
        </w:rPr>
        <w:t xml:space="preserve"> the family violence and sexual violence systems and the opportunities for improving how Aotearoa New Zealand work to prevent, respond, </w:t>
      </w:r>
      <w:proofErr w:type="gramStart"/>
      <w:r w:rsidRPr="00DA3BE9">
        <w:rPr>
          <w:rFonts w:cstheme="minorHAnsi"/>
          <w:color w:val="000000" w:themeColor="text1"/>
          <w:szCs w:val="24"/>
        </w:rPr>
        <w:t>heal</w:t>
      </w:r>
      <w:proofErr w:type="gramEnd"/>
      <w:r w:rsidRPr="00DA3BE9">
        <w:rPr>
          <w:rFonts w:cstheme="minorHAnsi"/>
          <w:color w:val="000000" w:themeColor="text1"/>
          <w:szCs w:val="24"/>
        </w:rPr>
        <w:t xml:space="preserve"> and recover from violence. </w:t>
      </w:r>
      <w:r>
        <w:rPr>
          <w:rFonts w:cstheme="minorHAnsi"/>
          <w:color w:val="000000" w:themeColor="text1"/>
          <w:szCs w:val="24"/>
        </w:rPr>
        <w:t xml:space="preserve">Communities, </w:t>
      </w:r>
      <w:proofErr w:type="gramStart"/>
      <w:r>
        <w:rPr>
          <w:rFonts w:cstheme="minorHAnsi"/>
          <w:color w:val="000000" w:themeColor="text1"/>
          <w:szCs w:val="24"/>
        </w:rPr>
        <w:t>o</w:t>
      </w:r>
      <w:r w:rsidRPr="00DA3BE9">
        <w:rPr>
          <w:rFonts w:cstheme="minorHAnsi"/>
          <w:color w:val="000000" w:themeColor="text1"/>
          <w:szCs w:val="24"/>
        </w:rPr>
        <w:t>rganisations</w:t>
      </w:r>
      <w:proofErr w:type="gramEnd"/>
      <w:r w:rsidRPr="00DA3BE9">
        <w:rPr>
          <w:rFonts w:cstheme="minorHAnsi"/>
          <w:color w:val="000000" w:themeColor="text1"/>
          <w:szCs w:val="24"/>
        </w:rPr>
        <w:t xml:space="preserve"> and individuals were generous in sharing their experiences, and through their insight government agencies have worked to develop a 25-year Strategy designed to achieve the moemoeā, or vision: All people in Aotearoa New Zealand are thriving: their wellbeing is enhanced and sustained because they are safe and supported to live their lives free from family violence and sexual violence. </w:t>
      </w:r>
    </w:p>
    <w:p w14:paraId="678DD830" w14:textId="1CFE3CDC" w:rsidR="00A4028B" w:rsidRPr="00A4028B" w:rsidRDefault="001A2785" w:rsidP="001A2785">
      <w:pPr>
        <w:spacing w:before="120" w:after="120" w:line="23" w:lineRule="atLeast"/>
        <w:rPr>
          <w:rFonts w:cstheme="minorHAnsi"/>
          <w:color w:val="000000" w:themeColor="text1"/>
          <w:szCs w:val="24"/>
        </w:rPr>
      </w:pPr>
      <w:r w:rsidRPr="000273BD">
        <w:rPr>
          <w:rFonts w:cstheme="minorHAnsi"/>
          <w:color w:val="000000" w:themeColor="text1"/>
          <w:szCs w:val="24"/>
        </w:rPr>
        <w:t xml:space="preserve">This paper </w:t>
      </w:r>
      <w:r>
        <w:rPr>
          <w:rFonts w:cstheme="minorHAnsi"/>
          <w:color w:val="000000" w:themeColor="text1"/>
          <w:szCs w:val="24"/>
        </w:rPr>
        <w:t xml:space="preserve">sets </w:t>
      </w:r>
      <w:r w:rsidR="00A4028B" w:rsidRPr="00A4028B">
        <w:rPr>
          <w:rFonts w:cstheme="minorHAnsi"/>
          <w:color w:val="000000" w:themeColor="text1"/>
          <w:szCs w:val="24"/>
        </w:rPr>
        <w:t xml:space="preserve">out themes from </w:t>
      </w:r>
      <w:proofErr w:type="spellStart"/>
      <w:r w:rsidR="00A4028B" w:rsidRPr="00A4028B">
        <w:rPr>
          <w:rFonts w:cstheme="minorHAnsi"/>
          <w:color w:val="000000" w:themeColor="text1"/>
          <w:szCs w:val="24"/>
        </w:rPr>
        <w:t>ngā</w:t>
      </w:r>
      <w:proofErr w:type="spellEnd"/>
      <w:r w:rsidR="00A4028B" w:rsidRPr="00A4028B">
        <w:rPr>
          <w:rFonts w:cstheme="minorHAnsi"/>
          <w:color w:val="000000" w:themeColor="text1"/>
          <w:szCs w:val="24"/>
        </w:rPr>
        <w:t xml:space="preserve"> hui (meetings), </w:t>
      </w:r>
      <w:proofErr w:type="spellStart"/>
      <w:r w:rsidR="00A4028B" w:rsidRPr="00A4028B">
        <w:rPr>
          <w:rFonts w:cstheme="minorHAnsi"/>
          <w:color w:val="000000" w:themeColor="text1"/>
          <w:szCs w:val="24"/>
        </w:rPr>
        <w:t>tāpaetanga</w:t>
      </w:r>
      <w:proofErr w:type="spellEnd"/>
      <w:r w:rsidR="00A4028B" w:rsidRPr="00A4028B">
        <w:rPr>
          <w:rFonts w:cstheme="minorHAnsi"/>
          <w:color w:val="000000" w:themeColor="text1"/>
          <w:szCs w:val="24"/>
        </w:rPr>
        <w:t xml:space="preserve"> ā </w:t>
      </w:r>
      <w:proofErr w:type="spellStart"/>
      <w:r w:rsidR="00A4028B" w:rsidRPr="00A4028B">
        <w:rPr>
          <w:rFonts w:cstheme="minorHAnsi"/>
          <w:color w:val="000000" w:themeColor="text1"/>
          <w:szCs w:val="24"/>
        </w:rPr>
        <w:t>tuhi</w:t>
      </w:r>
      <w:proofErr w:type="spellEnd"/>
      <w:r w:rsidR="00A4028B" w:rsidRPr="00A4028B">
        <w:rPr>
          <w:rFonts w:cstheme="minorHAnsi"/>
          <w:color w:val="000000" w:themeColor="text1"/>
          <w:szCs w:val="24"/>
        </w:rPr>
        <w:t xml:space="preserve"> (written submissions), </w:t>
      </w:r>
      <w:proofErr w:type="spellStart"/>
      <w:r w:rsidR="00A4028B" w:rsidRPr="00A4028B">
        <w:rPr>
          <w:rFonts w:cstheme="minorHAnsi"/>
          <w:color w:val="000000" w:themeColor="text1"/>
          <w:szCs w:val="24"/>
        </w:rPr>
        <w:t>pepa</w:t>
      </w:r>
      <w:proofErr w:type="spellEnd"/>
      <w:r w:rsidR="00A4028B" w:rsidRPr="00A4028B">
        <w:rPr>
          <w:rFonts w:cstheme="minorHAnsi"/>
          <w:color w:val="000000" w:themeColor="text1"/>
          <w:szCs w:val="24"/>
        </w:rPr>
        <w:t xml:space="preserve"> </w:t>
      </w:r>
      <w:proofErr w:type="spellStart"/>
      <w:r w:rsidR="00A4028B" w:rsidRPr="00A4028B">
        <w:rPr>
          <w:rFonts w:cstheme="minorHAnsi"/>
          <w:color w:val="000000" w:themeColor="text1"/>
          <w:szCs w:val="24"/>
        </w:rPr>
        <w:t>kāri</w:t>
      </w:r>
      <w:proofErr w:type="spellEnd"/>
      <w:r w:rsidR="00A4028B" w:rsidRPr="00A4028B">
        <w:rPr>
          <w:rFonts w:cstheme="minorHAnsi"/>
          <w:color w:val="000000" w:themeColor="text1"/>
          <w:szCs w:val="24"/>
        </w:rPr>
        <w:t xml:space="preserve"> </w:t>
      </w:r>
      <w:proofErr w:type="spellStart"/>
      <w:r w:rsidR="00A4028B" w:rsidRPr="00A4028B">
        <w:rPr>
          <w:rFonts w:cstheme="minorHAnsi"/>
          <w:color w:val="000000" w:themeColor="text1"/>
          <w:szCs w:val="24"/>
        </w:rPr>
        <w:t>ki</w:t>
      </w:r>
      <w:proofErr w:type="spellEnd"/>
      <w:r w:rsidR="00A4028B" w:rsidRPr="00A4028B">
        <w:rPr>
          <w:rFonts w:cstheme="minorHAnsi"/>
          <w:color w:val="000000" w:themeColor="text1"/>
          <w:szCs w:val="24"/>
        </w:rPr>
        <w:t xml:space="preserve"> te </w:t>
      </w:r>
      <w:proofErr w:type="spellStart"/>
      <w:r w:rsidR="00A4028B" w:rsidRPr="00A4028B">
        <w:rPr>
          <w:rFonts w:cstheme="minorHAnsi"/>
          <w:color w:val="000000" w:themeColor="text1"/>
          <w:szCs w:val="24"/>
        </w:rPr>
        <w:t>Minita</w:t>
      </w:r>
      <w:proofErr w:type="spellEnd"/>
      <w:r w:rsidR="00A4028B" w:rsidRPr="00A4028B">
        <w:rPr>
          <w:rFonts w:cstheme="minorHAnsi"/>
          <w:color w:val="000000" w:themeColor="text1"/>
          <w:szCs w:val="24"/>
        </w:rPr>
        <w:t xml:space="preserve"> (postcards to the Minister), and </w:t>
      </w:r>
      <w:proofErr w:type="spellStart"/>
      <w:r w:rsidR="00A4028B" w:rsidRPr="00A4028B">
        <w:rPr>
          <w:rFonts w:cstheme="minorHAnsi"/>
          <w:color w:val="000000" w:themeColor="text1"/>
          <w:szCs w:val="24"/>
        </w:rPr>
        <w:t>whakautu</w:t>
      </w:r>
      <w:proofErr w:type="spellEnd"/>
      <w:r w:rsidR="00A4028B" w:rsidRPr="00A4028B">
        <w:rPr>
          <w:rFonts w:cstheme="minorHAnsi"/>
          <w:color w:val="000000" w:themeColor="text1"/>
          <w:szCs w:val="24"/>
        </w:rPr>
        <w:t xml:space="preserve"> </w:t>
      </w:r>
      <w:proofErr w:type="spellStart"/>
      <w:r w:rsidR="00A4028B" w:rsidRPr="00A4028B">
        <w:rPr>
          <w:rFonts w:cstheme="minorHAnsi"/>
          <w:color w:val="000000" w:themeColor="text1"/>
          <w:szCs w:val="24"/>
        </w:rPr>
        <w:t>ki</w:t>
      </w:r>
      <w:proofErr w:type="spellEnd"/>
      <w:r w:rsidR="00A4028B" w:rsidRPr="00A4028B">
        <w:rPr>
          <w:rFonts w:cstheme="minorHAnsi"/>
          <w:color w:val="000000" w:themeColor="text1"/>
          <w:szCs w:val="24"/>
        </w:rPr>
        <w:t xml:space="preserve"> te </w:t>
      </w:r>
      <w:proofErr w:type="spellStart"/>
      <w:r w:rsidR="00A4028B" w:rsidRPr="00A4028B">
        <w:rPr>
          <w:rFonts w:cstheme="minorHAnsi"/>
          <w:color w:val="000000" w:themeColor="text1"/>
          <w:szCs w:val="24"/>
        </w:rPr>
        <w:t>rangahau</w:t>
      </w:r>
      <w:proofErr w:type="spellEnd"/>
      <w:r w:rsidR="00A4028B" w:rsidRPr="00A4028B">
        <w:rPr>
          <w:rFonts w:cstheme="minorHAnsi"/>
          <w:color w:val="000000" w:themeColor="text1"/>
          <w:szCs w:val="24"/>
        </w:rPr>
        <w:t xml:space="preserve"> (responses to the surveys) received during this time. These voices are also supplemented by a 2019 evaluation report about the experiences of male offenders in a residential programme.</w:t>
      </w:r>
    </w:p>
    <w:p w14:paraId="121D03F3" w14:textId="0BB7BCE6" w:rsidR="00FB3550" w:rsidRPr="00F73F7F" w:rsidRDefault="001A2785" w:rsidP="00F73F7F">
      <w:pPr>
        <w:pStyle w:val="Heading2"/>
        <w:spacing w:before="120" w:after="120" w:line="23" w:lineRule="atLeast"/>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This paper </w:t>
      </w:r>
      <w:r w:rsidRPr="00D50E0F">
        <w:rPr>
          <w:rFonts w:asciiTheme="minorHAnsi" w:hAnsiTheme="minorHAnsi" w:cstheme="minorHAnsi"/>
          <w:color w:val="000000" w:themeColor="text1"/>
          <w:sz w:val="24"/>
          <w:szCs w:val="24"/>
        </w:rPr>
        <w:t>uses as much as possible</w:t>
      </w:r>
      <w:r>
        <w:rPr>
          <w:rFonts w:asciiTheme="minorHAnsi" w:hAnsiTheme="minorHAnsi" w:cstheme="minorHAnsi"/>
          <w:color w:val="000000" w:themeColor="text1"/>
          <w:sz w:val="24"/>
          <w:szCs w:val="24"/>
        </w:rPr>
        <w:t>,</w:t>
      </w:r>
      <w:r w:rsidRPr="00D50E0F">
        <w:rPr>
          <w:rFonts w:asciiTheme="minorHAnsi" w:hAnsiTheme="minorHAnsi" w:cstheme="minorHAnsi"/>
          <w:color w:val="000000" w:themeColor="text1"/>
          <w:sz w:val="24"/>
          <w:szCs w:val="24"/>
        </w:rPr>
        <w:t xml:space="preserve"> </w:t>
      </w:r>
      <w:r w:rsidRPr="00A4028B">
        <w:rPr>
          <w:rFonts w:asciiTheme="minorHAnsi" w:hAnsiTheme="minorHAnsi" w:cstheme="minorHAnsi"/>
          <w:color w:val="000000" w:themeColor="text1"/>
          <w:sz w:val="24"/>
          <w:szCs w:val="24"/>
        </w:rPr>
        <w:t xml:space="preserve">the words and voices of the people who shared their </w:t>
      </w:r>
      <w:proofErr w:type="spellStart"/>
      <w:r w:rsidRPr="00A4028B">
        <w:rPr>
          <w:rFonts w:asciiTheme="minorHAnsi" w:hAnsiTheme="minorHAnsi" w:cstheme="minorHAnsi"/>
          <w:color w:val="000000" w:themeColor="text1"/>
          <w:sz w:val="24"/>
          <w:szCs w:val="24"/>
        </w:rPr>
        <w:t>pūrākau</w:t>
      </w:r>
      <w:proofErr w:type="spellEnd"/>
      <w:r w:rsidRPr="00A4028B">
        <w:rPr>
          <w:rFonts w:asciiTheme="minorHAnsi" w:hAnsiTheme="minorHAnsi" w:cstheme="minorHAnsi"/>
          <w:color w:val="000000" w:themeColor="text1"/>
          <w:sz w:val="24"/>
          <w:szCs w:val="24"/>
        </w:rPr>
        <w:t xml:space="preserve"> (stories) and </w:t>
      </w:r>
      <w:proofErr w:type="spellStart"/>
      <w:r w:rsidRPr="00A4028B">
        <w:rPr>
          <w:rFonts w:asciiTheme="minorHAnsi" w:hAnsiTheme="minorHAnsi" w:cstheme="minorHAnsi"/>
          <w:color w:val="000000" w:themeColor="text1"/>
          <w:sz w:val="24"/>
          <w:szCs w:val="24"/>
        </w:rPr>
        <w:t>whakaaro</w:t>
      </w:r>
      <w:proofErr w:type="spellEnd"/>
      <w:r w:rsidRPr="00A4028B">
        <w:rPr>
          <w:rFonts w:asciiTheme="minorHAnsi" w:hAnsiTheme="minorHAnsi" w:cstheme="minorHAnsi"/>
          <w:color w:val="000000" w:themeColor="text1"/>
          <w:sz w:val="24"/>
          <w:szCs w:val="24"/>
        </w:rPr>
        <w:t xml:space="preserve"> (thoughts)</w:t>
      </w:r>
      <w:r>
        <w:rPr>
          <w:rFonts w:asciiTheme="minorHAnsi" w:hAnsiTheme="minorHAnsi" w:cstheme="minorHAnsi"/>
          <w:color w:val="000000" w:themeColor="text1"/>
          <w:sz w:val="24"/>
          <w:szCs w:val="24"/>
        </w:rPr>
        <w:t xml:space="preserve">. </w:t>
      </w:r>
      <w:bookmarkStart w:id="0" w:name="_Hlk90398901"/>
      <w:bookmarkEnd w:id="0"/>
    </w:p>
    <w:p w14:paraId="0D5B6055" w14:textId="4C59EE19" w:rsidR="00460046" w:rsidRPr="00EA7B0F" w:rsidRDefault="00EA7B0F" w:rsidP="00F73F7F">
      <w:pPr>
        <w:pStyle w:val="Heading1"/>
        <w:spacing w:before="120" w:after="120" w:line="23" w:lineRule="atLeast"/>
        <w:jc w:val="left"/>
      </w:pPr>
      <w:bookmarkStart w:id="1" w:name="_Hlk90980830"/>
      <w:r w:rsidRPr="00EA7B0F">
        <w:t>Our engagement process for tangata whenua</w:t>
      </w:r>
      <w:bookmarkEnd w:id="1"/>
    </w:p>
    <w:p w14:paraId="30D3ABA8" w14:textId="4BFB0E24" w:rsidR="00EA7B0F" w:rsidRPr="00EA7B0F" w:rsidRDefault="00EA7B0F" w:rsidP="00F73F7F">
      <w:pPr>
        <w:spacing w:before="120" w:after="120" w:line="23" w:lineRule="atLeast"/>
        <w:rPr>
          <w:rFonts w:cstheme="minorHAnsi"/>
          <w:color w:val="000000" w:themeColor="text1"/>
          <w:szCs w:val="24"/>
        </w:rPr>
      </w:pPr>
      <w:r w:rsidRPr="00EA7B0F">
        <w:rPr>
          <w:rFonts w:cstheme="minorHAnsi"/>
          <w:color w:val="000000" w:themeColor="text1"/>
          <w:szCs w:val="24"/>
        </w:rPr>
        <w:t xml:space="preserve">In addition to </w:t>
      </w:r>
      <w:proofErr w:type="spellStart"/>
      <w:r w:rsidRPr="00EA7B0F">
        <w:rPr>
          <w:rFonts w:cstheme="minorHAnsi"/>
          <w:color w:val="000000" w:themeColor="text1"/>
          <w:szCs w:val="24"/>
        </w:rPr>
        <w:t>tāpaetanga</w:t>
      </w:r>
      <w:proofErr w:type="spellEnd"/>
      <w:r w:rsidRPr="00EA7B0F">
        <w:rPr>
          <w:rFonts w:cstheme="minorHAnsi"/>
          <w:color w:val="000000" w:themeColor="text1"/>
          <w:szCs w:val="24"/>
        </w:rPr>
        <w:t xml:space="preserve"> ā </w:t>
      </w:r>
      <w:proofErr w:type="spellStart"/>
      <w:r w:rsidRPr="00EA7B0F">
        <w:rPr>
          <w:rFonts w:cstheme="minorHAnsi"/>
          <w:color w:val="000000" w:themeColor="text1"/>
          <w:szCs w:val="24"/>
        </w:rPr>
        <w:t>tuhi</w:t>
      </w:r>
      <w:proofErr w:type="spellEnd"/>
      <w:r w:rsidRPr="00EA7B0F">
        <w:rPr>
          <w:rFonts w:cstheme="minorHAnsi"/>
          <w:color w:val="000000" w:themeColor="text1"/>
          <w:szCs w:val="24"/>
        </w:rPr>
        <w:t xml:space="preserve"> and </w:t>
      </w:r>
      <w:proofErr w:type="spellStart"/>
      <w:r w:rsidRPr="00EA7B0F">
        <w:rPr>
          <w:rFonts w:cstheme="minorHAnsi"/>
          <w:color w:val="000000" w:themeColor="text1"/>
          <w:szCs w:val="24"/>
        </w:rPr>
        <w:t>pepa</w:t>
      </w:r>
      <w:proofErr w:type="spellEnd"/>
      <w:r w:rsidRPr="00EA7B0F">
        <w:rPr>
          <w:rFonts w:cstheme="minorHAnsi"/>
          <w:color w:val="000000" w:themeColor="text1"/>
          <w:szCs w:val="24"/>
        </w:rPr>
        <w:t xml:space="preserve"> </w:t>
      </w:r>
      <w:proofErr w:type="spellStart"/>
      <w:r w:rsidRPr="00EA7B0F">
        <w:rPr>
          <w:rFonts w:cstheme="minorHAnsi"/>
          <w:color w:val="000000" w:themeColor="text1"/>
          <w:szCs w:val="24"/>
        </w:rPr>
        <w:t>kāri</w:t>
      </w:r>
      <w:proofErr w:type="spellEnd"/>
      <w:r w:rsidRPr="00EA7B0F">
        <w:rPr>
          <w:rFonts w:cstheme="minorHAnsi"/>
          <w:color w:val="000000" w:themeColor="text1"/>
          <w:szCs w:val="24"/>
        </w:rPr>
        <w:t xml:space="preserve"> responses,</w:t>
      </w:r>
      <w:r w:rsidR="00D50E0F">
        <w:rPr>
          <w:rFonts w:cstheme="minorHAnsi"/>
          <w:color w:val="000000" w:themeColor="text1"/>
          <w:szCs w:val="24"/>
        </w:rPr>
        <w:t xml:space="preserve"> JV officials</w:t>
      </w:r>
      <w:r w:rsidRPr="00EA7B0F">
        <w:rPr>
          <w:rFonts w:cstheme="minorHAnsi"/>
          <w:color w:val="000000" w:themeColor="text1"/>
          <w:szCs w:val="24"/>
        </w:rPr>
        <w:t xml:space="preserve"> engaged with tangata whenua by partnering with Māori organisations working with and supporting whānau Māori in their communities. Through these relationships of trust and respect, </w:t>
      </w:r>
      <w:r w:rsidR="00D50E0F">
        <w:rPr>
          <w:rFonts w:cstheme="minorHAnsi"/>
          <w:color w:val="000000" w:themeColor="text1"/>
          <w:szCs w:val="24"/>
        </w:rPr>
        <w:t>the JV</w:t>
      </w:r>
      <w:r w:rsidRPr="00EA7B0F">
        <w:rPr>
          <w:rFonts w:cstheme="minorHAnsi"/>
          <w:color w:val="000000" w:themeColor="text1"/>
          <w:szCs w:val="24"/>
        </w:rPr>
        <w:t xml:space="preserve"> were able to hold hui (on marae and in </w:t>
      </w:r>
      <w:proofErr w:type="spellStart"/>
      <w:r w:rsidRPr="00EA7B0F">
        <w:rPr>
          <w:rFonts w:cstheme="minorHAnsi"/>
          <w:color w:val="000000" w:themeColor="text1"/>
          <w:szCs w:val="24"/>
        </w:rPr>
        <w:t>rūma</w:t>
      </w:r>
      <w:proofErr w:type="spellEnd"/>
      <w:r w:rsidRPr="00EA7B0F">
        <w:rPr>
          <w:rFonts w:cstheme="minorHAnsi"/>
          <w:color w:val="000000" w:themeColor="text1"/>
          <w:szCs w:val="24"/>
        </w:rPr>
        <w:t xml:space="preserve"> hui) as far North as Kaitaia and as far South as Bluff. In all, 21 kanohi ki te kanohi (face to face) hui</w:t>
      </w:r>
      <w:r w:rsidR="00D50E0F">
        <w:rPr>
          <w:rFonts w:cstheme="minorHAnsi"/>
          <w:color w:val="000000" w:themeColor="text1"/>
          <w:szCs w:val="24"/>
        </w:rPr>
        <w:t xml:space="preserve"> were held</w:t>
      </w:r>
      <w:r w:rsidR="00F73F7F">
        <w:rPr>
          <w:rFonts w:cstheme="minorHAnsi"/>
          <w:color w:val="000000" w:themeColor="text1"/>
          <w:szCs w:val="24"/>
        </w:rPr>
        <w:t>.</w:t>
      </w:r>
    </w:p>
    <w:p w14:paraId="436D2592" w14:textId="35091A6D" w:rsidR="00EA7B0F" w:rsidRPr="00EA7B0F" w:rsidRDefault="00EA7B0F" w:rsidP="00F73F7F">
      <w:pPr>
        <w:spacing w:before="120" w:after="120" w:line="23" w:lineRule="atLeast"/>
        <w:rPr>
          <w:rFonts w:cstheme="minorHAnsi"/>
          <w:color w:val="000000" w:themeColor="text1"/>
          <w:szCs w:val="24"/>
        </w:rPr>
      </w:pPr>
      <w:r w:rsidRPr="00EA7B0F">
        <w:rPr>
          <w:rFonts w:cstheme="minorHAnsi"/>
          <w:color w:val="000000" w:themeColor="text1"/>
          <w:szCs w:val="24"/>
        </w:rPr>
        <w:t xml:space="preserve">Tangata whenua hui participants were predominantly Māori and wāhine of varying ages. </w:t>
      </w:r>
      <w:r w:rsidR="005812B3" w:rsidRPr="00EA7B0F">
        <w:rPr>
          <w:rFonts w:cstheme="minorHAnsi"/>
          <w:color w:val="000000" w:themeColor="text1"/>
          <w:szCs w:val="24"/>
        </w:rPr>
        <w:t>Most</w:t>
      </w:r>
      <w:r w:rsidRPr="00EA7B0F">
        <w:rPr>
          <w:rFonts w:cstheme="minorHAnsi"/>
          <w:color w:val="000000" w:themeColor="text1"/>
          <w:szCs w:val="24"/>
        </w:rPr>
        <w:t xml:space="preserve"> hui participants were </w:t>
      </w:r>
      <w:proofErr w:type="spellStart"/>
      <w:r w:rsidRPr="00EA7B0F">
        <w:rPr>
          <w:rFonts w:cstheme="minorHAnsi"/>
          <w:color w:val="000000" w:themeColor="text1"/>
          <w:szCs w:val="24"/>
        </w:rPr>
        <w:t>kaimahi</w:t>
      </w:r>
      <w:proofErr w:type="spellEnd"/>
      <w:r w:rsidRPr="00EA7B0F">
        <w:rPr>
          <w:rFonts w:cstheme="minorHAnsi"/>
          <w:color w:val="000000" w:themeColor="text1"/>
          <w:szCs w:val="24"/>
        </w:rPr>
        <w:t xml:space="preserve"> Māori, </w:t>
      </w:r>
      <w:proofErr w:type="gramStart"/>
      <w:r w:rsidRPr="00EA7B0F">
        <w:rPr>
          <w:rFonts w:cstheme="minorHAnsi"/>
          <w:color w:val="000000" w:themeColor="text1"/>
          <w:szCs w:val="24"/>
        </w:rPr>
        <w:t>practitioners</w:t>
      </w:r>
      <w:proofErr w:type="gramEnd"/>
      <w:r w:rsidRPr="00EA7B0F">
        <w:rPr>
          <w:rFonts w:cstheme="minorHAnsi"/>
          <w:color w:val="000000" w:themeColor="text1"/>
          <w:szCs w:val="24"/>
        </w:rPr>
        <w:t xml:space="preserve"> and specialist practitioners from kaupapa Māori, iwi, hapū, government and non-government organisations</w:t>
      </w:r>
      <w:r w:rsidR="003D1580">
        <w:rPr>
          <w:rFonts w:cstheme="minorHAnsi"/>
          <w:color w:val="000000" w:themeColor="text1"/>
          <w:szCs w:val="24"/>
        </w:rPr>
        <w:t xml:space="preserve"> (NGOs)</w:t>
      </w:r>
      <w:r w:rsidRPr="00EA7B0F">
        <w:rPr>
          <w:rFonts w:cstheme="minorHAnsi"/>
          <w:color w:val="000000" w:themeColor="text1"/>
          <w:szCs w:val="24"/>
        </w:rPr>
        <w:t xml:space="preserve">. All of these </w:t>
      </w:r>
      <w:proofErr w:type="spellStart"/>
      <w:r w:rsidRPr="00EA7B0F">
        <w:rPr>
          <w:rFonts w:cstheme="minorHAnsi"/>
          <w:color w:val="000000" w:themeColor="text1"/>
          <w:szCs w:val="24"/>
        </w:rPr>
        <w:t>kaimahi</w:t>
      </w:r>
      <w:proofErr w:type="spellEnd"/>
      <w:r w:rsidRPr="00EA7B0F">
        <w:rPr>
          <w:rFonts w:cstheme="minorHAnsi"/>
          <w:color w:val="000000" w:themeColor="text1"/>
          <w:szCs w:val="24"/>
        </w:rPr>
        <w:t xml:space="preserve"> were providing </w:t>
      </w:r>
      <w:proofErr w:type="spellStart"/>
      <w:r w:rsidRPr="00EA7B0F">
        <w:rPr>
          <w:rFonts w:cstheme="minorHAnsi"/>
          <w:color w:val="000000" w:themeColor="text1"/>
          <w:szCs w:val="24"/>
        </w:rPr>
        <w:t>hauora</w:t>
      </w:r>
      <w:proofErr w:type="spellEnd"/>
      <w:r w:rsidR="003C1EBC">
        <w:rPr>
          <w:rFonts w:cstheme="minorHAnsi"/>
          <w:color w:val="000000" w:themeColor="text1"/>
          <w:szCs w:val="24"/>
        </w:rPr>
        <w:t xml:space="preserve"> (health)</w:t>
      </w:r>
      <w:r w:rsidRPr="00EA7B0F">
        <w:rPr>
          <w:rFonts w:cstheme="minorHAnsi"/>
          <w:color w:val="000000" w:themeColor="text1"/>
          <w:szCs w:val="24"/>
        </w:rPr>
        <w:t xml:space="preserve"> services for whānau Māori including for </w:t>
      </w:r>
      <w:proofErr w:type="spellStart"/>
      <w:r w:rsidRPr="00EA7B0F">
        <w:rPr>
          <w:rFonts w:cstheme="minorHAnsi"/>
          <w:color w:val="000000" w:themeColor="text1"/>
          <w:szCs w:val="24"/>
        </w:rPr>
        <w:t>pēpi</w:t>
      </w:r>
      <w:proofErr w:type="spellEnd"/>
      <w:r w:rsidRPr="00EA7B0F">
        <w:rPr>
          <w:rFonts w:cstheme="minorHAnsi"/>
          <w:color w:val="000000" w:themeColor="text1"/>
          <w:szCs w:val="24"/>
        </w:rPr>
        <w:t xml:space="preserve"> (babies), tamariki (children), rangatahi (young people), </w:t>
      </w:r>
      <w:proofErr w:type="spellStart"/>
      <w:r w:rsidRPr="00EA7B0F">
        <w:rPr>
          <w:rFonts w:cstheme="minorHAnsi"/>
          <w:color w:val="000000" w:themeColor="text1"/>
          <w:szCs w:val="24"/>
        </w:rPr>
        <w:t>pakeke</w:t>
      </w:r>
      <w:proofErr w:type="spellEnd"/>
      <w:r w:rsidRPr="00EA7B0F">
        <w:rPr>
          <w:rFonts w:cstheme="minorHAnsi"/>
          <w:color w:val="000000" w:themeColor="text1"/>
          <w:szCs w:val="24"/>
        </w:rPr>
        <w:t xml:space="preserve"> (adults), kuia (female elders) and koroua (male elders).</w:t>
      </w:r>
    </w:p>
    <w:p w14:paraId="33CF27F1" w14:textId="77777777" w:rsidR="004C1086" w:rsidRDefault="00EA7B0F" w:rsidP="00F73F7F">
      <w:pPr>
        <w:spacing w:before="120" w:after="120" w:line="23" w:lineRule="atLeast"/>
        <w:rPr>
          <w:rFonts w:cstheme="minorHAnsi"/>
          <w:color w:val="000000" w:themeColor="text1"/>
          <w:szCs w:val="24"/>
        </w:rPr>
        <w:sectPr w:rsidR="004C1086" w:rsidSect="004C1086">
          <w:headerReference w:type="even" r:id="rId9"/>
          <w:headerReference w:type="default" r:id="rId10"/>
          <w:footerReference w:type="default" r:id="rId11"/>
          <w:headerReference w:type="first" r:id="rId12"/>
          <w:footerReference w:type="first" r:id="rId13"/>
          <w:pgSz w:w="11906" w:h="16838"/>
          <w:pgMar w:top="1440" w:right="1253" w:bottom="2268" w:left="1440" w:header="709" w:footer="709" w:gutter="0"/>
          <w:cols w:space="708"/>
          <w:titlePg/>
          <w:docGrid w:linePitch="360"/>
        </w:sectPr>
      </w:pPr>
      <w:r w:rsidRPr="00EA7B0F">
        <w:rPr>
          <w:rFonts w:cstheme="minorHAnsi"/>
          <w:color w:val="000000" w:themeColor="text1"/>
          <w:szCs w:val="24"/>
        </w:rPr>
        <w:t xml:space="preserve">Some hui participants had experience of family violence and sexual violence and many wore multiple hats (for example, they identified with other ethnic groups, had </w:t>
      </w:r>
      <w:proofErr w:type="gramStart"/>
      <w:r w:rsidRPr="00EA7B0F">
        <w:rPr>
          <w:rFonts w:cstheme="minorHAnsi"/>
          <w:color w:val="000000" w:themeColor="text1"/>
          <w:szCs w:val="24"/>
        </w:rPr>
        <w:t>disabilities</w:t>
      </w:r>
      <w:proofErr w:type="gramEnd"/>
      <w:r w:rsidRPr="00EA7B0F">
        <w:rPr>
          <w:rFonts w:cstheme="minorHAnsi"/>
          <w:color w:val="000000" w:themeColor="text1"/>
          <w:szCs w:val="24"/>
        </w:rPr>
        <w:t xml:space="preserve"> or </w:t>
      </w:r>
      <w:r w:rsidRPr="00EA7B0F">
        <w:rPr>
          <w:rFonts w:cstheme="minorHAnsi"/>
          <w:color w:val="000000" w:themeColor="text1"/>
          <w:szCs w:val="24"/>
        </w:rPr>
        <w:lastRenderedPageBreak/>
        <w:t>supported and cared for whānau Māori members with disabilities, and/or identified as rangatahi and/or members of the rainbow community).</w:t>
      </w:r>
    </w:p>
    <w:p w14:paraId="44C99B8B" w14:textId="5A6A09D3" w:rsidR="0080620B" w:rsidRDefault="00EA7B0F" w:rsidP="00F73F7F">
      <w:pPr>
        <w:spacing w:before="120" w:after="120" w:line="23" w:lineRule="atLeast"/>
        <w:rPr>
          <w:rFonts w:cstheme="minorHAnsi"/>
          <w:color w:val="000000" w:themeColor="text1"/>
          <w:szCs w:val="24"/>
        </w:rPr>
      </w:pPr>
      <w:r w:rsidRPr="00EA7B0F">
        <w:rPr>
          <w:rFonts w:cstheme="minorHAnsi"/>
          <w:color w:val="000000" w:themeColor="text1"/>
          <w:szCs w:val="24"/>
        </w:rPr>
        <w:t xml:space="preserve">For some hui, </w:t>
      </w:r>
      <w:r w:rsidR="00D50E0F">
        <w:rPr>
          <w:rFonts w:cstheme="minorHAnsi"/>
          <w:color w:val="000000" w:themeColor="text1"/>
          <w:szCs w:val="24"/>
        </w:rPr>
        <w:t>there was</w:t>
      </w:r>
      <w:r w:rsidRPr="00EA7B0F">
        <w:rPr>
          <w:rFonts w:cstheme="minorHAnsi"/>
          <w:color w:val="000000" w:themeColor="text1"/>
          <w:szCs w:val="24"/>
        </w:rPr>
        <w:t xml:space="preserve"> a dedicated notetaker and at other hui participants </w:t>
      </w:r>
      <w:r w:rsidR="00D50E0F">
        <w:rPr>
          <w:rFonts w:cstheme="minorHAnsi"/>
          <w:color w:val="000000" w:themeColor="text1"/>
          <w:szCs w:val="24"/>
        </w:rPr>
        <w:t xml:space="preserve">were invited </w:t>
      </w:r>
      <w:r w:rsidRPr="00EA7B0F">
        <w:rPr>
          <w:rFonts w:cstheme="minorHAnsi"/>
          <w:color w:val="000000" w:themeColor="text1"/>
          <w:szCs w:val="24"/>
        </w:rPr>
        <w:t xml:space="preserve">to write their </w:t>
      </w:r>
      <w:proofErr w:type="spellStart"/>
      <w:r w:rsidRPr="00EA7B0F">
        <w:rPr>
          <w:rFonts w:cstheme="minorHAnsi"/>
          <w:color w:val="000000" w:themeColor="text1"/>
          <w:szCs w:val="24"/>
        </w:rPr>
        <w:t>whakaaro</w:t>
      </w:r>
      <w:proofErr w:type="spellEnd"/>
      <w:r w:rsidRPr="00EA7B0F">
        <w:rPr>
          <w:rFonts w:cstheme="minorHAnsi"/>
          <w:color w:val="000000" w:themeColor="text1"/>
          <w:szCs w:val="24"/>
        </w:rPr>
        <w:t xml:space="preserve"> on post-it notes or asked scribes to capture their group’s </w:t>
      </w:r>
      <w:r w:rsidR="005812B3" w:rsidRPr="00EA7B0F">
        <w:rPr>
          <w:rFonts w:cstheme="minorHAnsi"/>
          <w:color w:val="000000" w:themeColor="text1"/>
          <w:szCs w:val="24"/>
        </w:rPr>
        <w:t>kōrero</w:t>
      </w:r>
      <w:r w:rsidRPr="00EA7B0F">
        <w:rPr>
          <w:rFonts w:cstheme="minorHAnsi"/>
          <w:color w:val="000000" w:themeColor="text1"/>
          <w:szCs w:val="24"/>
        </w:rPr>
        <w:t xml:space="preserve"> (discussion) on flipchart paper or on a whiteboard for everyone to see. Participants also shared their </w:t>
      </w:r>
      <w:proofErr w:type="spellStart"/>
      <w:r w:rsidRPr="00EA7B0F">
        <w:rPr>
          <w:rFonts w:cstheme="minorHAnsi"/>
          <w:color w:val="000000" w:themeColor="text1"/>
          <w:szCs w:val="24"/>
        </w:rPr>
        <w:t>pūrākau</w:t>
      </w:r>
      <w:proofErr w:type="spellEnd"/>
      <w:r w:rsidR="003B3231">
        <w:rPr>
          <w:rStyle w:val="FootnoteReference"/>
          <w:rFonts w:cstheme="minorHAnsi"/>
          <w:color w:val="000000" w:themeColor="text1"/>
          <w:szCs w:val="24"/>
        </w:rPr>
        <w:footnoteReference w:id="1"/>
      </w:r>
      <w:r w:rsidRPr="00EA7B0F">
        <w:rPr>
          <w:rFonts w:cstheme="minorHAnsi"/>
          <w:color w:val="000000" w:themeColor="text1"/>
          <w:szCs w:val="24"/>
        </w:rPr>
        <w:t xml:space="preserve"> and </w:t>
      </w:r>
      <w:proofErr w:type="spellStart"/>
      <w:r w:rsidRPr="00EA7B0F">
        <w:rPr>
          <w:rFonts w:cstheme="minorHAnsi"/>
          <w:color w:val="000000" w:themeColor="text1"/>
          <w:szCs w:val="24"/>
        </w:rPr>
        <w:t>whakaaro</w:t>
      </w:r>
      <w:proofErr w:type="spellEnd"/>
      <w:r w:rsidRPr="00EA7B0F">
        <w:rPr>
          <w:rFonts w:cstheme="minorHAnsi"/>
          <w:color w:val="000000" w:themeColor="text1"/>
          <w:szCs w:val="24"/>
        </w:rPr>
        <w:t xml:space="preserve"> with us during whakawhanaungatanga (process of connectedness) and throughout the hui. All hui kōrero was transcribed for analysis and wherever practical, transcripts of the notes </w:t>
      </w:r>
      <w:r w:rsidR="00D50E0F">
        <w:rPr>
          <w:rFonts w:cstheme="minorHAnsi"/>
          <w:color w:val="000000" w:themeColor="text1"/>
          <w:szCs w:val="24"/>
        </w:rPr>
        <w:t xml:space="preserve">were sent </w:t>
      </w:r>
      <w:r w:rsidRPr="00EA7B0F">
        <w:rPr>
          <w:rFonts w:cstheme="minorHAnsi"/>
          <w:color w:val="000000" w:themeColor="text1"/>
          <w:szCs w:val="24"/>
        </w:rPr>
        <w:t>to hui partners for review.</w:t>
      </w:r>
    </w:p>
    <w:p w14:paraId="1609CDF5" w14:textId="6A81CFE5" w:rsidR="00EA7B0F" w:rsidRPr="003B3231" w:rsidRDefault="008A263B" w:rsidP="00F73F7F">
      <w:pPr>
        <w:pStyle w:val="Heading1"/>
        <w:spacing w:before="120" w:after="120" w:line="23" w:lineRule="atLeast"/>
        <w:jc w:val="left"/>
        <w:rPr>
          <w:vertAlign w:val="superscript"/>
        </w:rPr>
      </w:pPr>
      <w:bookmarkStart w:id="2" w:name="_Hlk90981531"/>
      <w:bookmarkStart w:id="3" w:name="_Hlk90980853"/>
      <w:r>
        <w:t xml:space="preserve">Tangata Whenua – needs, issues and gap analysis </w:t>
      </w:r>
    </w:p>
    <w:bookmarkEnd w:id="2"/>
    <w:p w14:paraId="56378AD5" w14:textId="6232A956" w:rsidR="00EA7B0F" w:rsidRDefault="00EA7B0F" w:rsidP="00F73F7F">
      <w:pPr>
        <w:spacing w:before="120" w:after="120" w:line="23" w:lineRule="atLeast"/>
        <w:rPr>
          <w:lang w:eastAsia="ja-JP"/>
        </w:rPr>
      </w:pPr>
      <w:r>
        <w:rPr>
          <w:lang w:eastAsia="ja-JP"/>
        </w:rPr>
        <w:t xml:space="preserve">Tangata whenua have consistently argued that family violence and sexual violence profoundly and disproportionately impact almost every aspect of Māori </w:t>
      </w:r>
      <w:proofErr w:type="gramStart"/>
      <w:r w:rsidR="005812B3">
        <w:rPr>
          <w:lang w:eastAsia="ja-JP"/>
        </w:rPr>
        <w:t>lives</w:t>
      </w:r>
      <w:proofErr w:type="gramEnd"/>
      <w:r w:rsidR="005812B3">
        <w:rPr>
          <w:lang w:eastAsia="ja-JP"/>
        </w:rPr>
        <w:t xml:space="preserve"> –</w:t>
      </w:r>
      <w:r>
        <w:rPr>
          <w:lang w:eastAsia="ja-JP"/>
        </w:rPr>
        <w:t xml:space="preserve"> including events that result in the loss of life. Although there is limited data about the impact of violence on whānau Māori, what is available confirms that wāhine and tamariki Māori experience higher rates of family violence and sexual violence than other groups in Aotearoa New Zealand. The data also shows that whānau Māori experience violence differently to other groups, particularly because of the impacts of colonisation, with barriers such as access to services, and fear of children being taken by the State. A</w:t>
      </w:r>
      <w:r w:rsidR="00F73F7F">
        <w:rPr>
          <w:lang w:eastAsia="ja-JP"/>
        </w:rPr>
        <w:t>lso</w:t>
      </w:r>
      <w:r w:rsidR="004C1086">
        <w:rPr>
          <w:lang w:eastAsia="ja-JP"/>
        </w:rPr>
        <w:t>,</w:t>
      </w:r>
      <w:r w:rsidR="00F73F7F">
        <w:rPr>
          <w:lang w:eastAsia="ja-JP"/>
        </w:rPr>
        <w:t xml:space="preserve"> </w:t>
      </w:r>
      <w:r>
        <w:rPr>
          <w:lang w:eastAsia="ja-JP"/>
        </w:rPr>
        <w:t>many of these affected groups (for example, people impacted by violence, disabled people, older people, Rainbow communities and people who use violence) are also whānau Māori.</w:t>
      </w:r>
    </w:p>
    <w:p w14:paraId="2BD6021E" w14:textId="3F4FCBF9" w:rsidR="00EA7B0F" w:rsidRDefault="00EA7B0F" w:rsidP="00F73F7F">
      <w:pPr>
        <w:spacing w:before="120" w:after="120" w:line="23" w:lineRule="atLeast"/>
        <w:rPr>
          <w:lang w:eastAsia="ja-JP"/>
        </w:rPr>
      </w:pPr>
      <w:r>
        <w:rPr>
          <w:lang w:eastAsia="ja-JP"/>
        </w:rPr>
        <w:t xml:space="preserve">When family violence and sexual violence happens, it substantially increases the risk that whānau Māori will be exposed to the negative consequences of violence in all its forms. Moreover, it is usually the hoa wāhine (female partners), </w:t>
      </w:r>
      <w:proofErr w:type="spellStart"/>
      <w:r>
        <w:rPr>
          <w:lang w:eastAsia="ja-JP"/>
        </w:rPr>
        <w:t>pēpi</w:t>
      </w:r>
      <w:proofErr w:type="spellEnd"/>
      <w:r>
        <w:rPr>
          <w:lang w:eastAsia="ja-JP"/>
        </w:rPr>
        <w:t>, tamariki and rangatahi who have</w:t>
      </w:r>
      <w:r w:rsidR="00AD2BD8">
        <w:rPr>
          <w:lang w:eastAsia="ja-JP"/>
        </w:rPr>
        <w:t xml:space="preserve"> suffered,</w:t>
      </w:r>
      <w:r>
        <w:rPr>
          <w:lang w:eastAsia="ja-JP"/>
        </w:rPr>
        <w:t xml:space="preserve"> and continue to suffer</w:t>
      </w:r>
      <w:r w:rsidR="00AD2BD8">
        <w:rPr>
          <w:lang w:eastAsia="ja-JP"/>
        </w:rPr>
        <w:t>,</w:t>
      </w:r>
      <w:r>
        <w:rPr>
          <w:lang w:eastAsia="ja-JP"/>
        </w:rPr>
        <w:t xml:space="preserve"> the disproportionate burden of harm and trauma resulting from family violence and sexual violence within their whānau, </w:t>
      </w:r>
      <w:proofErr w:type="spellStart"/>
      <w:r>
        <w:rPr>
          <w:lang w:eastAsia="ja-JP"/>
        </w:rPr>
        <w:t>whāmere</w:t>
      </w:r>
      <w:proofErr w:type="spellEnd"/>
      <w:r>
        <w:rPr>
          <w:lang w:eastAsia="ja-JP"/>
        </w:rPr>
        <w:t xml:space="preserve"> (household) and </w:t>
      </w:r>
      <w:proofErr w:type="spellStart"/>
      <w:r>
        <w:rPr>
          <w:lang w:eastAsia="ja-JP"/>
        </w:rPr>
        <w:t>hapori</w:t>
      </w:r>
      <w:proofErr w:type="spellEnd"/>
      <w:r w:rsidR="003E6F3C">
        <w:rPr>
          <w:lang w:eastAsia="ja-JP"/>
        </w:rPr>
        <w:t xml:space="preserve"> (family, kinship group).</w:t>
      </w:r>
    </w:p>
    <w:p w14:paraId="4C1C1296" w14:textId="5FF18F8C" w:rsidR="00EA7B0F" w:rsidRDefault="00EA7B0F" w:rsidP="00F73F7F">
      <w:pPr>
        <w:spacing w:before="120" w:after="120" w:line="23" w:lineRule="atLeast"/>
        <w:rPr>
          <w:lang w:eastAsia="ja-JP"/>
        </w:rPr>
      </w:pPr>
      <w:r>
        <w:rPr>
          <w:lang w:eastAsia="ja-JP"/>
        </w:rPr>
        <w:t xml:space="preserve">Māori practitioners, researchers and academics argue </w:t>
      </w:r>
      <w:r w:rsidR="00AD2BD8">
        <w:rPr>
          <w:lang w:eastAsia="ja-JP"/>
        </w:rPr>
        <w:t xml:space="preserve">current </w:t>
      </w:r>
      <w:r>
        <w:rPr>
          <w:lang w:eastAsia="ja-JP"/>
        </w:rPr>
        <w:t xml:space="preserve">systems and structures have </w:t>
      </w:r>
      <w:r w:rsidR="00AD2BD8">
        <w:rPr>
          <w:lang w:eastAsia="ja-JP"/>
        </w:rPr>
        <w:t xml:space="preserve">been, </w:t>
      </w:r>
      <w:r>
        <w:rPr>
          <w:lang w:eastAsia="ja-JP"/>
        </w:rPr>
        <w:t>and continue to be</w:t>
      </w:r>
      <w:r w:rsidR="00AD2BD8">
        <w:rPr>
          <w:lang w:eastAsia="ja-JP"/>
        </w:rPr>
        <w:t>,</w:t>
      </w:r>
      <w:r>
        <w:rPr>
          <w:lang w:eastAsia="ja-JP"/>
        </w:rPr>
        <w:t xml:space="preserve"> designed to accommodate </w:t>
      </w:r>
      <w:r w:rsidR="00AD2BD8">
        <w:rPr>
          <w:lang w:eastAsia="ja-JP"/>
        </w:rPr>
        <w:t>W</w:t>
      </w:r>
      <w:r>
        <w:rPr>
          <w:lang w:eastAsia="ja-JP"/>
        </w:rPr>
        <w:t>estern concepts of family. They also argue these systems (both historical and contemporary) have eroded the diversity and contextual qualities of what whānau is and what it means.</w:t>
      </w:r>
    </w:p>
    <w:p w14:paraId="6C01EE97" w14:textId="511CC5D3" w:rsidR="00EA7B0F" w:rsidRDefault="00EA7B0F" w:rsidP="00F73F7F">
      <w:pPr>
        <w:spacing w:before="120" w:after="120" w:line="23" w:lineRule="atLeast"/>
        <w:rPr>
          <w:lang w:eastAsia="ja-JP"/>
        </w:rPr>
      </w:pPr>
      <w:r>
        <w:rPr>
          <w:lang w:eastAsia="ja-JP"/>
        </w:rPr>
        <w:t xml:space="preserve">Researchers argue that the issues tangata whenua face are symptomatic of a complex mix of structural, </w:t>
      </w:r>
      <w:proofErr w:type="gramStart"/>
      <w:r>
        <w:rPr>
          <w:lang w:eastAsia="ja-JP"/>
        </w:rPr>
        <w:t>social</w:t>
      </w:r>
      <w:proofErr w:type="gramEnd"/>
      <w:r>
        <w:rPr>
          <w:lang w:eastAsia="ja-JP"/>
        </w:rPr>
        <w:t xml:space="preserve"> and economic factors. These factors are </w:t>
      </w:r>
      <w:r w:rsidR="00AD2BD8">
        <w:rPr>
          <w:lang w:eastAsia="ja-JP"/>
        </w:rPr>
        <w:t xml:space="preserve">well demonstrated in health, education, </w:t>
      </w:r>
      <w:proofErr w:type="gramStart"/>
      <w:r w:rsidR="00AD2BD8">
        <w:rPr>
          <w:lang w:eastAsia="ja-JP"/>
        </w:rPr>
        <w:t>housing</w:t>
      </w:r>
      <w:proofErr w:type="gramEnd"/>
      <w:r w:rsidR="00AD2BD8">
        <w:rPr>
          <w:lang w:eastAsia="ja-JP"/>
        </w:rPr>
        <w:t xml:space="preserve"> and income data. They are </w:t>
      </w:r>
      <w:r>
        <w:rPr>
          <w:lang w:eastAsia="ja-JP"/>
        </w:rPr>
        <w:t>underscored by the impacts of colonisation, institutional and social racism/</w:t>
      </w:r>
      <w:proofErr w:type="gramStart"/>
      <w:r>
        <w:rPr>
          <w:lang w:eastAsia="ja-JP"/>
        </w:rPr>
        <w:t>discrimination</w:t>
      </w:r>
      <w:proofErr w:type="gramEnd"/>
      <w:r>
        <w:rPr>
          <w:lang w:eastAsia="ja-JP"/>
        </w:rPr>
        <w:t xml:space="preserve"> and failures by successive governments to honour and give practical effect to Te Tiriti o Waitangi.</w:t>
      </w:r>
    </w:p>
    <w:p w14:paraId="212AF87D" w14:textId="382AE346" w:rsidR="00EA7B0F" w:rsidRDefault="00EA7B0F" w:rsidP="00F73F7F">
      <w:pPr>
        <w:spacing w:before="120" w:after="120" w:line="23" w:lineRule="atLeast"/>
        <w:rPr>
          <w:lang w:eastAsia="ja-JP"/>
        </w:rPr>
      </w:pPr>
      <w:r>
        <w:rPr>
          <w:lang w:eastAsia="ja-JP"/>
        </w:rPr>
        <w:lastRenderedPageBreak/>
        <w:t>On the topic of historical trauma and whānau violence, Māori researchers and academics</w:t>
      </w:r>
      <w:r w:rsidR="003B3231">
        <w:rPr>
          <w:rStyle w:val="FootnoteReference"/>
          <w:lang w:eastAsia="ja-JP"/>
        </w:rPr>
        <w:footnoteReference w:id="2"/>
      </w:r>
      <w:r>
        <w:rPr>
          <w:lang w:eastAsia="ja-JP"/>
        </w:rPr>
        <w:t xml:space="preserve"> posit that colonisation, which includes the importation of colonial ideologies and practices of gender, </w:t>
      </w:r>
      <w:proofErr w:type="gramStart"/>
      <w:r>
        <w:rPr>
          <w:lang w:eastAsia="ja-JP"/>
        </w:rPr>
        <w:t>race</w:t>
      </w:r>
      <w:proofErr w:type="gramEnd"/>
      <w:r>
        <w:rPr>
          <w:lang w:eastAsia="ja-JP"/>
        </w:rPr>
        <w:t xml:space="preserve"> and class, have undermined traditional Māori structures, beliefs and ways of living. Insights from the Waitangi Tribunal Mana Wāhine Kaupapa Inquiry attest that acts of violence against wāhine Māori are violations of whakapapa. Moreover, the concept of whakapapa denotes that past, present and future generations are intrinsically interconnected to the extent that violence and its impacts can be carried from one generation to the next, and beyond.</w:t>
      </w:r>
    </w:p>
    <w:p w14:paraId="088BA0F7" w14:textId="4E919A58" w:rsidR="00EA7B0F" w:rsidRDefault="00EA7B0F" w:rsidP="00F73F7F">
      <w:pPr>
        <w:spacing w:before="120" w:after="120" w:line="23" w:lineRule="atLeast"/>
        <w:rPr>
          <w:lang w:eastAsia="ja-JP"/>
        </w:rPr>
      </w:pPr>
      <w:r>
        <w:rPr>
          <w:lang w:eastAsia="ja-JP"/>
        </w:rPr>
        <w:t>For tangata whenua, whānau encompasses a wide range of social constructs underpinned by whakapapa. Whānau is commonly multi-generational collectives supported and strengthened by a wider network of whānau members. At times, whānau can be extended to accommodate a collective group (not necessarily defined by whakapapa) working together to achieve a shared kaupapa (purpose). Research has also confirmed that:</w:t>
      </w:r>
    </w:p>
    <w:p w14:paraId="2FA26B96" w14:textId="44884810" w:rsidR="00394E19" w:rsidRDefault="00EA7B0F" w:rsidP="003E6F3C">
      <w:pPr>
        <w:pStyle w:val="ListParagraph"/>
        <w:numPr>
          <w:ilvl w:val="0"/>
          <w:numId w:val="49"/>
        </w:numPr>
        <w:spacing w:before="120" w:after="120" w:line="23" w:lineRule="atLeast"/>
        <w:ind w:left="714" w:hanging="357"/>
        <w:contextualSpacing w:val="0"/>
        <w:rPr>
          <w:lang w:eastAsia="ja-JP"/>
        </w:rPr>
      </w:pPr>
      <w:r>
        <w:rPr>
          <w:lang w:eastAsia="ja-JP"/>
        </w:rPr>
        <w:t>Whānau are collectively responsible for raising tamariki</w:t>
      </w:r>
    </w:p>
    <w:p w14:paraId="080BFE0F" w14:textId="3B417151" w:rsidR="00EA7B0F" w:rsidRDefault="00EA7B0F" w:rsidP="003E6F3C">
      <w:pPr>
        <w:pStyle w:val="ListParagraph"/>
        <w:numPr>
          <w:ilvl w:val="0"/>
          <w:numId w:val="48"/>
        </w:numPr>
        <w:spacing w:before="120" w:after="120" w:line="23" w:lineRule="atLeast"/>
        <w:ind w:left="714" w:hanging="357"/>
        <w:contextualSpacing w:val="0"/>
        <w:rPr>
          <w:lang w:eastAsia="ja-JP"/>
        </w:rPr>
      </w:pPr>
      <w:r>
        <w:rPr>
          <w:lang w:eastAsia="ja-JP"/>
        </w:rPr>
        <w:t>Development of healthy relationships is directly related to the quality of whānau, hapū and iwi relationships (including an understanding of acceptable and unacceptable behaviour)</w:t>
      </w:r>
    </w:p>
    <w:p w14:paraId="4F1E3CAC" w14:textId="1F66EE2F" w:rsidR="00EA7B0F" w:rsidRDefault="00EA7B0F" w:rsidP="003E6F3C">
      <w:pPr>
        <w:pStyle w:val="ListParagraph"/>
        <w:numPr>
          <w:ilvl w:val="0"/>
          <w:numId w:val="48"/>
        </w:numPr>
        <w:spacing w:before="120" w:after="120" w:line="23" w:lineRule="atLeast"/>
        <w:ind w:left="714" w:hanging="357"/>
        <w:contextualSpacing w:val="0"/>
        <w:rPr>
          <w:lang w:eastAsia="ja-JP"/>
        </w:rPr>
      </w:pPr>
      <w:r>
        <w:rPr>
          <w:lang w:eastAsia="ja-JP"/>
        </w:rPr>
        <w:t xml:space="preserve">Wāhine Māori have always had significant and complementary roles to tāne Māori as they relate to wellbeing, </w:t>
      </w:r>
      <w:proofErr w:type="gramStart"/>
      <w:r>
        <w:rPr>
          <w:lang w:eastAsia="ja-JP"/>
        </w:rPr>
        <w:t>guardianship</w:t>
      </w:r>
      <w:proofErr w:type="gramEnd"/>
      <w:r>
        <w:rPr>
          <w:lang w:eastAsia="ja-JP"/>
        </w:rPr>
        <w:t xml:space="preserve"> and protection of whānau.</w:t>
      </w:r>
    </w:p>
    <w:p w14:paraId="560A674D" w14:textId="5BE77D63" w:rsidR="00EA7B0F" w:rsidRDefault="00EA7B0F" w:rsidP="00F73F7F">
      <w:pPr>
        <w:spacing w:before="120" w:after="120" w:line="23" w:lineRule="atLeast"/>
        <w:rPr>
          <w:lang w:eastAsia="ja-JP"/>
        </w:rPr>
      </w:pPr>
      <w:r>
        <w:rPr>
          <w:lang w:eastAsia="ja-JP"/>
        </w:rPr>
        <w:t>Feedback received during our engagement was consistent with these research findings. Whānau Māori and communities spoke about their erosion of trust in the government, attributing this to the:</w:t>
      </w:r>
    </w:p>
    <w:p w14:paraId="6829E67D" w14:textId="58A512A8" w:rsidR="00EA7B0F" w:rsidRDefault="00EA7B0F" w:rsidP="003E6F3C">
      <w:pPr>
        <w:spacing w:before="120" w:after="120" w:line="23" w:lineRule="atLeast"/>
        <w:ind w:left="714" w:hanging="357"/>
        <w:rPr>
          <w:lang w:eastAsia="ja-JP"/>
        </w:rPr>
      </w:pPr>
      <w:r>
        <w:rPr>
          <w:lang w:eastAsia="ja-JP"/>
        </w:rPr>
        <w:t>•</w:t>
      </w:r>
      <w:r>
        <w:rPr>
          <w:lang w:eastAsia="ja-JP"/>
        </w:rPr>
        <w:tab/>
      </w:r>
      <w:bookmarkStart w:id="4" w:name="_Hlk93053853"/>
      <w:r>
        <w:rPr>
          <w:lang w:eastAsia="ja-JP"/>
        </w:rPr>
        <w:t>Persistent systemic and institutional discrimination they experience as individuals and as collective groups</w:t>
      </w:r>
    </w:p>
    <w:p w14:paraId="2A7C2A5E" w14:textId="77777777" w:rsidR="00EA7B0F" w:rsidRDefault="00EA7B0F" w:rsidP="003E6F3C">
      <w:pPr>
        <w:spacing w:before="120" w:after="120" w:line="23" w:lineRule="atLeast"/>
        <w:ind w:left="714" w:hanging="357"/>
        <w:rPr>
          <w:lang w:eastAsia="ja-JP"/>
        </w:rPr>
      </w:pPr>
      <w:r>
        <w:rPr>
          <w:lang w:eastAsia="ja-JP"/>
        </w:rPr>
        <w:t>•</w:t>
      </w:r>
      <w:r>
        <w:rPr>
          <w:lang w:eastAsia="ja-JP"/>
        </w:rPr>
        <w:tab/>
        <w:t xml:space="preserve">Lack of acknowledgment and accountability for the ongoing failure of successive governments </w:t>
      </w:r>
      <w:bookmarkEnd w:id="4"/>
      <w:r>
        <w:rPr>
          <w:lang w:eastAsia="ja-JP"/>
        </w:rPr>
        <w:t>to address both the root causes and consequences of colonisation.</w:t>
      </w:r>
    </w:p>
    <w:p w14:paraId="787233A2" w14:textId="6210EEFF" w:rsidR="00EA7B0F" w:rsidRDefault="00EA7B0F" w:rsidP="00F73F7F">
      <w:pPr>
        <w:spacing w:before="120" w:after="120" w:line="23" w:lineRule="atLeast"/>
        <w:rPr>
          <w:lang w:eastAsia="ja-JP"/>
        </w:rPr>
      </w:pPr>
      <w:r>
        <w:rPr>
          <w:lang w:eastAsia="ja-JP"/>
        </w:rPr>
        <w:t>These factors have perpetuated inequities and inequalities between Māori and non-Māori and contributed to the conditions whānau Māori now find themselves living in.</w:t>
      </w:r>
    </w:p>
    <w:p w14:paraId="5033C5BC" w14:textId="11D62508" w:rsidR="00EA7B0F" w:rsidRDefault="00EA7B0F" w:rsidP="00F73F7F">
      <w:pPr>
        <w:spacing w:before="120" w:after="120" w:line="23" w:lineRule="atLeast"/>
        <w:rPr>
          <w:lang w:eastAsia="ja-JP"/>
        </w:rPr>
      </w:pPr>
      <w:r>
        <w:rPr>
          <w:lang w:eastAsia="ja-JP"/>
        </w:rPr>
        <w:t xml:space="preserve">The </w:t>
      </w:r>
      <w:r w:rsidR="005812B3">
        <w:rPr>
          <w:lang w:eastAsia="ja-JP"/>
        </w:rPr>
        <w:t>kōrero</w:t>
      </w:r>
      <w:r>
        <w:rPr>
          <w:lang w:eastAsia="ja-JP"/>
        </w:rPr>
        <w:t xml:space="preserve"> with tangata whenua confirmed there were significant gaps in the information</w:t>
      </w:r>
      <w:r w:rsidR="00D50E0F">
        <w:rPr>
          <w:lang w:eastAsia="ja-JP"/>
        </w:rPr>
        <w:t xml:space="preserve"> that was</w:t>
      </w:r>
      <w:r>
        <w:rPr>
          <w:lang w:eastAsia="ja-JP"/>
        </w:rPr>
        <w:t xml:space="preserve"> presented through the draft National Strategy and its supporting documents. Tangata whenua:</w:t>
      </w:r>
    </w:p>
    <w:p w14:paraId="6D35AF1C" w14:textId="4FC995E4" w:rsidR="00EA7B0F" w:rsidRDefault="00EA7B0F" w:rsidP="003E6F3C">
      <w:pPr>
        <w:spacing w:before="120" w:after="120" w:line="23" w:lineRule="atLeast"/>
        <w:ind w:left="714" w:hanging="357"/>
        <w:rPr>
          <w:lang w:eastAsia="ja-JP"/>
        </w:rPr>
      </w:pPr>
      <w:r>
        <w:rPr>
          <w:lang w:eastAsia="ja-JP"/>
        </w:rPr>
        <w:t>•</w:t>
      </w:r>
      <w:r>
        <w:rPr>
          <w:lang w:eastAsia="ja-JP"/>
        </w:rPr>
        <w:tab/>
        <w:t xml:space="preserve">Were concerned that </w:t>
      </w:r>
      <w:proofErr w:type="spellStart"/>
      <w:r>
        <w:rPr>
          <w:lang w:eastAsia="ja-JP"/>
        </w:rPr>
        <w:t>pēpi</w:t>
      </w:r>
      <w:proofErr w:type="spellEnd"/>
      <w:r>
        <w:rPr>
          <w:lang w:eastAsia="ja-JP"/>
        </w:rPr>
        <w:t xml:space="preserve">, tamariki and rangatahi Māori seemed to be absent and/or invisible in the draft </w:t>
      </w:r>
      <w:r w:rsidR="00ED0154">
        <w:rPr>
          <w:lang w:eastAsia="ja-JP"/>
        </w:rPr>
        <w:t xml:space="preserve">National </w:t>
      </w:r>
      <w:r>
        <w:rPr>
          <w:lang w:eastAsia="ja-JP"/>
        </w:rPr>
        <w:t>Strategy and Action Plan</w:t>
      </w:r>
    </w:p>
    <w:p w14:paraId="3F8BC201" w14:textId="03882406" w:rsidR="00EA7B0F" w:rsidRDefault="00EA7B0F" w:rsidP="003E6F3C">
      <w:pPr>
        <w:spacing w:before="120" w:after="120" w:line="23" w:lineRule="atLeast"/>
        <w:ind w:left="714" w:hanging="357"/>
        <w:rPr>
          <w:lang w:eastAsia="ja-JP"/>
        </w:rPr>
      </w:pPr>
      <w:r>
        <w:rPr>
          <w:lang w:eastAsia="ja-JP"/>
        </w:rPr>
        <w:t>•</w:t>
      </w:r>
      <w:r>
        <w:rPr>
          <w:lang w:eastAsia="ja-JP"/>
        </w:rPr>
        <w:tab/>
        <w:t>Want a Strategy that recognises the indivisibility of whānau Māori (by which they observed it was often difficult, if not impossible, to separate people impacted by violence from people who use violence)</w:t>
      </w:r>
    </w:p>
    <w:p w14:paraId="6F9E6B84" w14:textId="0210240C" w:rsidR="00EA7B0F" w:rsidRDefault="00EA7B0F" w:rsidP="003E6F3C">
      <w:pPr>
        <w:spacing w:before="120" w:after="120" w:line="23" w:lineRule="atLeast"/>
        <w:ind w:left="714" w:hanging="357"/>
        <w:rPr>
          <w:lang w:eastAsia="ja-JP"/>
        </w:rPr>
      </w:pPr>
      <w:r>
        <w:rPr>
          <w:lang w:eastAsia="ja-JP"/>
        </w:rPr>
        <w:lastRenderedPageBreak/>
        <w:t>•</w:t>
      </w:r>
      <w:r>
        <w:rPr>
          <w:lang w:eastAsia="ja-JP"/>
        </w:rPr>
        <w:tab/>
      </w:r>
      <w:r w:rsidR="00ED0154">
        <w:rPr>
          <w:lang w:eastAsia="ja-JP"/>
        </w:rPr>
        <w:t>Seek</w:t>
      </w:r>
      <w:r>
        <w:rPr>
          <w:lang w:eastAsia="ja-JP"/>
        </w:rPr>
        <w:t xml:space="preserve"> stronger assurances that government (</w:t>
      </w:r>
      <w:proofErr w:type="gramStart"/>
      <w:r>
        <w:rPr>
          <w:lang w:eastAsia="ja-JP"/>
        </w:rPr>
        <w:t>i.e.</w:t>
      </w:r>
      <w:proofErr w:type="gramEnd"/>
      <w:r>
        <w:rPr>
          <w:lang w:eastAsia="ja-JP"/>
        </w:rPr>
        <w:t xml:space="preserve"> Ministers, chief executives and senior government officials and the public service more generally) would be held to account for decisions and actions they made on behalf of whānau Māori</w:t>
      </w:r>
    </w:p>
    <w:p w14:paraId="2B8F87E9" w14:textId="18DAA5A4" w:rsidR="00EA7B0F" w:rsidRDefault="00EA7B0F" w:rsidP="003E6F3C">
      <w:pPr>
        <w:spacing w:before="120" w:after="120" w:line="23" w:lineRule="atLeast"/>
        <w:ind w:left="714" w:hanging="357"/>
        <w:rPr>
          <w:lang w:eastAsia="ja-JP"/>
        </w:rPr>
      </w:pPr>
      <w:r>
        <w:rPr>
          <w:lang w:eastAsia="ja-JP"/>
        </w:rPr>
        <w:t>•</w:t>
      </w:r>
      <w:r>
        <w:rPr>
          <w:lang w:eastAsia="ja-JP"/>
        </w:rPr>
        <w:tab/>
        <w:t xml:space="preserve">Expect a draft National Strategy anchored in te ao Māori, had whānau Māori at its centre, included recognition of the impacts (historic and contemporary) of colonisation, </w:t>
      </w:r>
      <w:proofErr w:type="gramStart"/>
      <w:r>
        <w:rPr>
          <w:lang w:eastAsia="ja-JP"/>
        </w:rPr>
        <w:t>racism</w:t>
      </w:r>
      <w:proofErr w:type="gramEnd"/>
      <w:r>
        <w:rPr>
          <w:lang w:eastAsia="ja-JP"/>
        </w:rPr>
        <w:t xml:space="preserve"> and discrimination on the ability of Māori to thrive</w:t>
      </w:r>
    </w:p>
    <w:p w14:paraId="3C5DD148" w14:textId="39376396" w:rsidR="00EA7B0F" w:rsidRDefault="00EA7B0F" w:rsidP="003E6F3C">
      <w:pPr>
        <w:spacing w:before="120" w:after="120" w:line="23" w:lineRule="atLeast"/>
        <w:ind w:left="714" w:hanging="357"/>
        <w:rPr>
          <w:lang w:eastAsia="ja-JP"/>
        </w:rPr>
      </w:pPr>
      <w:r>
        <w:rPr>
          <w:lang w:eastAsia="ja-JP"/>
        </w:rPr>
        <w:t>•</w:t>
      </w:r>
      <w:r>
        <w:rPr>
          <w:lang w:eastAsia="ja-JP"/>
        </w:rPr>
        <w:tab/>
        <w:t>Want government to develop a research programme based on kaupapa Māori methodologies and frameworks</w:t>
      </w:r>
      <w:r w:rsidR="005A4842">
        <w:rPr>
          <w:lang w:eastAsia="ja-JP"/>
        </w:rPr>
        <w:t>,</w:t>
      </w:r>
      <w:r>
        <w:rPr>
          <w:lang w:eastAsia="ja-JP"/>
        </w:rPr>
        <w:t xml:space="preserve"> which will inform decisions about legislation, policies and practices designed to protect and support whānau </w:t>
      </w:r>
      <w:r w:rsidR="00775F23">
        <w:rPr>
          <w:lang w:eastAsia="ja-JP"/>
        </w:rPr>
        <w:t>Oranga</w:t>
      </w:r>
    </w:p>
    <w:p w14:paraId="7632969D" w14:textId="0CA5AB7C" w:rsidR="00EA7B0F" w:rsidRDefault="00EA7B0F" w:rsidP="003E6F3C">
      <w:pPr>
        <w:spacing w:before="120" w:after="120" w:line="23" w:lineRule="atLeast"/>
        <w:ind w:left="714" w:hanging="357"/>
        <w:rPr>
          <w:lang w:eastAsia="ja-JP"/>
        </w:rPr>
      </w:pPr>
      <w:r>
        <w:rPr>
          <w:lang w:eastAsia="ja-JP"/>
        </w:rPr>
        <w:t>•</w:t>
      </w:r>
      <w:r>
        <w:rPr>
          <w:lang w:eastAsia="ja-JP"/>
        </w:rPr>
        <w:tab/>
        <w:t>Want a research agenda supported by a system that protects ownership, collection and use of (disaggregated) data about whānau Māori</w:t>
      </w:r>
    </w:p>
    <w:p w14:paraId="0DC8EE9D" w14:textId="4AB05A2F" w:rsidR="00EA7B0F" w:rsidRDefault="00EA7B0F" w:rsidP="003E6F3C">
      <w:pPr>
        <w:spacing w:before="120" w:after="120" w:line="23" w:lineRule="atLeast"/>
        <w:ind w:left="714" w:hanging="357"/>
        <w:rPr>
          <w:lang w:eastAsia="ja-JP"/>
        </w:rPr>
      </w:pPr>
      <w:r>
        <w:rPr>
          <w:lang w:eastAsia="ja-JP"/>
        </w:rPr>
        <w:t>•</w:t>
      </w:r>
      <w:r>
        <w:rPr>
          <w:lang w:eastAsia="ja-JP"/>
        </w:rPr>
        <w:tab/>
        <w:t>Need responses and service where the safety of tamariki and wāhine Māori is paramount and where they are at the forefront of solutions and actions that meet their needs</w:t>
      </w:r>
    </w:p>
    <w:p w14:paraId="7076ADF6" w14:textId="6A80A85F" w:rsidR="00EA7B0F" w:rsidRDefault="00EA7B0F" w:rsidP="003E6F3C">
      <w:pPr>
        <w:spacing w:before="120" w:after="120" w:line="23" w:lineRule="atLeast"/>
        <w:ind w:left="714" w:hanging="357"/>
        <w:rPr>
          <w:lang w:eastAsia="ja-JP"/>
        </w:rPr>
      </w:pPr>
      <w:r>
        <w:rPr>
          <w:lang w:eastAsia="ja-JP"/>
        </w:rPr>
        <w:t>•</w:t>
      </w:r>
      <w:r>
        <w:rPr>
          <w:lang w:eastAsia="ja-JP"/>
        </w:rPr>
        <w:tab/>
        <w:t xml:space="preserve">Want multiple pathways and responses (prevention, </w:t>
      </w:r>
      <w:proofErr w:type="gramStart"/>
      <w:r>
        <w:rPr>
          <w:lang w:eastAsia="ja-JP"/>
        </w:rPr>
        <w:t>intervention</w:t>
      </w:r>
      <w:proofErr w:type="gramEnd"/>
      <w:r>
        <w:rPr>
          <w:lang w:eastAsia="ja-JP"/>
        </w:rPr>
        <w:t xml:space="preserve"> and therapy) that hold users of violence to account for their behaviours and actions</w:t>
      </w:r>
    </w:p>
    <w:p w14:paraId="13FCA7A9" w14:textId="64C8228B" w:rsidR="00EA7B0F" w:rsidRDefault="00EA7B0F" w:rsidP="003E6F3C">
      <w:pPr>
        <w:spacing w:before="120" w:after="120" w:line="23" w:lineRule="atLeast"/>
        <w:ind w:left="714" w:hanging="357"/>
        <w:rPr>
          <w:lang w:eastAsia="ja-JP"/>
        </w:rPr>
      </w:pPr>
      <w:r>
        <w:rPr>
          <w:lang w:eastAsia="ja-JP"/>
        </w:rPr>
        <w:t>•</w:t>
      </w:r>
      <w:r>
        <w:rPr>
          <w:lang w:eastAsia="ja-JP"/>
        </w:rPr>
        <w:tab/>
        <w:t xml:space="preserve">Want a cohesive and comprehensive Justice sector response to family violence and sexual violence, including awareness-raising, </w:t>
      </w:r>
      <w:proofErr w:type="gramStart"/>
      <w:r>
        <w:rPr>
          <w:lang w:eastAsia="ja-JP"/>
        </w:rPr>
        <w:t>education</w:t>
      </w:r>
      <w:proofErr w:type="gramEnd"/>
      <w:r>
        <w:rPr>
          <w:lang w:eastAsia="ja-JP"/>
        </w:rPr>
        <w:t xml:space="preserve"> and continuous training (centred around the experiences of people impacted by violence) for practitioners, professionals and decision-makers</w:t>
      </w:r>
    </w:p>
    <w:p w14:paraId="5EB8CA72" w14:textId="6CE22D1F" w:rsidR="00EA7B0F" w:rsidRDefault="00EA7B0F" w:rsidP="003E6F3C">
      <w:pPr>
        <w:spacing w:before="120" w:after="120" w:line="23" w:lineRule="atLeast"/>
        <w:ind w:left="714" w:hanging="357"/>
        <w:rPr>
          <w:lang w:eastAsia="ja-JP"/>
        </w:rPr>
      </w:pPr>
      <w:r>
        <w:rPr>
          <w:lang w:eastAsia="ja-JP"/>
        </w:rPr>
        <w:t>•</w:t>
      </w:r>
      <w:r>
        <w:rPr>
          <w:lang w:eastAsia="ja-JP"/>
        </w:rPr>
        <w:tab/>
        <w:t>Want government to acknowledge that the existing funding and contracting models, as well as the provision of resources and services for whānau Māori, are completely inadequate and that work needed to begin immediately to remedy this issue</w:t>
      </w:r>
    </w:p>
    <w:p w14:paraId="1FE9D9FF" w14:textId="723B5F43" w:rsidR="00EA7B0F" w:rsidRPr="00EA7B0F" w:rsidRDefault="00EA7B0F" w:rsidP="003E6F3C">
      <w:pPr>
        <w:spacing w:before="120" w:after="120" w:line="23" w:lineRule="atLeast"/>
        <w:ind w:left="714" w:hanging="357"/>
        <w:rPr>
          <w:lang w:eastAsia="ja-JP"/>
        </w:rPr>
      </w:pPr>
      <w:r>
        <w:rPr>
          <w:lang w:eastAsia="ja-JP"/>
        </w:rPr>
        <w:t>•</w:t>
      </w:r>
      <w:r>
        <w:rPr>
          <w:lang w:eastAsia="ja-JP"/>
        </w:rPr>
        <w:tab/>
        <w:t>Expect government to demonstrate its commitment to true Te Tiriti partnership by devolving decision-making and governance responsibilities to whānau, hapū and iwi.</w:t>
      </w:r>
    </w:p>
    <w:p w14:paraId="6AE2F3BE" w14:textId="1237C9FE" w:rsidR="00EA7B0F" w:rsidRPr="00A24704" w:rsidRDefault="00EA7B0F" w:rsidP="00F73F7F">
      <w:pPr>
        <w:pStyle w:val="Heading2"/>
        <w:spacing w:before="120" w:after="120" w:line="23" w:lineRule="atLeast"/>
        <w:rPr>
          <w:rFonts w:asciiTheme="minorHAnsi" w:hAnsiTheme="minorHAnsi" w:cstheme="minorHAnsi"/>
          <w:b/>
          <w:bCs/>
          <w:color w:val="000000" w:themeColor="text1"/>
        </w:rPr>
      </w:pPr>
      <w:r w:rsidRPr="00A24704">
        <w:rPr>
          <w:rFonts w:asciiTheme="minorHAnsi" w:hAnsiTheme="minorHAnsi" w:cstheme="minorHAnsi"/>
          <w:b/>
          <w:bCs/>
          <w:color w:val="000000" w:themeColor="text1"/>
        </w:rPr>
        <w:t>Tangata whenua – services and supports</w:t>
      </w:r>
    </w:p>
    <w:p w14:paraId="4D12BAF2" w14:textId="7C2C16D7" w:rsidR="00EA7B0F" w:rsidRDefault="00EA7B0F" w:rsidP="00F73F7F">
      <w:pPr>
        <w:spacing w:before="120" w:after="120" w:line="23" w:lineRule="atLeast"/>
        <w:rPr>
          <w:lang w:eastAsia="ja-JP"/>
        </w:rPr>
      </w:pPr>
      <w:r>
        <w:rPr>
          <w:lang w:eastAsia="ja-JP"/>
        </w:rPr>
        <w:t xml:space="preserve">For the communities, practitioners and service providers supporting whānau Māori, the impacts of systemic failures have been and are equally profound. For years, Māori practitioners and service providers have been subject to inequitable treatment and funding in comparison to services for the general population. Māori initiatives </w:t>
      </w:r>
      <w:r w:rsidR="00ED0154">
        <w:rPr>
          <w:lang w:eastAsia="ja-JP"/>
        </w:rPr>
        <w:t>have</w:t>
      </w:r>
      <w:r>
        <w:rPr>
          <w:lang w:eastAsia="ja-JP"/>
        </w:rPr>
        <w:t xml:space="preserve"> been over-scrutinised and exponents of kaupapa Māori methodologies and te ao Māori knowledge (including leaders in the use of these approaches and knowledge) have been continually undervalued and stymied.</w:t>
      </w:r>
    </w:p>
    <w:p w14:paraId="629AB05A" w14:textId="5F5754AF" w:rsidR="00EA7B0F" w:rsidRDefault="00EA7B0F" w:rsidP="00F73F7F">
      <w:pPr>
        <w:spacing w:before="120" w:after="120" w:line="23" w:lineRule="atLeast"/>
        <w:rPr>
          <w:lang w:eastAsia="ja-JP"/>
        </w:rPr>
      </w:pPr>
      <w:r>
        <w:rPr>
          <w:lang w:eastAsia="ja-JP"/>
        </w:rPr>
        <w:t>For decades, Māori providers have delivered needed and vital supports to whānau Māori</w:t>
      </w:r>
      <w:r w:rsidR="005A4842">
        <w:rPr>
          <w:lang w:eastAsia="ja-JP"/>
        </w:rPr>
        <w:t>,</w:t>
      </w:r>
      <w:r>
        <w:rPr>
          <w:lang w:eastAsia="ja-JP"/>
        </w:rPr>
        <w:t xml:space="preserve"> which were not covered or funded in service contracts. Māori services (and communities) have been under-resourced and subjected to unrealistic monitoring and performance expectations. This includes the contracting models which make it even more difficult to support whānau Māori to thrive. Despite these challenges and barriers, tangata whenua and Māori service providers have persisted and remain determined</w:t>
      </w:r>
      <w:r w:rsidR="005A4842">
        <w:rPr>
          <w:lang w:eastAsia="ja-JP"/>
        </w:rPr>
        <w:t xml:space="preserve"> to contribute to wh</w:t>
      </w:r>
      <w:r w:rsidR="005A4842">
        <w:rPr>
          <w:rFonts w:cstheme="minorHAnsi"/>
          <w:lang w:eastAsia="ja-JP"/>
        </w:rPr>
        <w:t>ā</w:t>
      </w:r>
      <w:r w:rsidR="005A4842">
        <w:rPr>
          <w:lang w:eastAsia="ja-JP"/>
        </w:rPr>
        <w:t>nau</w:t>
      </w:r>
      <w:r w:rsidR="001A2785">
        <w:rPr>
          <w:lang w:eastAsia="ja-JP"/>
        </w:rPr>
        <w:t>, hapū and iwi</w:t>
      </w:r>
      <w:r w:rsidR="005A4842">
        <w:rPr>
          <w:lang w:eastAsia="ja-JP"/>
        </w:rPr>
        <w:t xml:space="preserve"> wellbeing</w:t>
      </w:r>
      <w:r>
        <w:rPr>
          <w:lang w:eastAsia="ja-JP"/>
        </w:rPr>
        <w:t xml:space="preserve">. This is because providers and communities are driven by te ao Māori </w:t>
      </w:r>
      <w:r>
        <w:rPr>
          <w:lang w:eastAsia="ja-JP"/>
        </w:rPr>
        <w:lastRenderedPageBreak/>
        <w:t xml:space="preserve">values, </w:t>
      </w:r>
      <w:proofErr w:type="gramStart"/>
      <w:r>
        <w:rPr>
          <w:lang w:eastAsia="ja-JP"/>
        </w:rPr>
        <w:t>principles</w:t>
      </w:r>
      <w:proofErr w:type="gramEnd"/>
      <w:r>
        <w:rPr>
          <w:lang w:eastAsia="ja-JP"/>
        </w:rPr>
        <w:t xml:space="preserve"> and approaches – in the way they work with whānau and because everyone shares a collective belief in whānau </w:t>
      </w:r>
      <w:r w:rsidR="00775F23">
        <w:rPr>
          <w:lang w:eastAsia="ja-JP"/>
        </w:rPr>
        <w:t>Oranga</w:t>
      </w:r>
      <w:r>
        <w:rPr>
          <w:lang w:eastAsia="ja-JP"/>
        </w:rPr>
        <w:t>.</w:t>
      </w:r>
    </w:p>
    <w:p w14:paraId="014CC262" w14:textId="79027DEE" w:rsidR="00EA7B0F" w:rsidRPr="00EA7B0F" w:rsidRDefault="00EA7B0F" w:rsidP="00F73F7F">
      <w:pPr>
        <w:spacing w:before="120" w:after="120" w:line="23" w:lineRule="atLeast"/>
        <w:rPr>
          <w:lang w:eastAsia="ja-JP"/>
        </w:rPr>
      </w:pPr>
      <w:r>
        <w:rPr>
          <w:lang w:eastAsia="ja-JP"/>
        </w:rPr>
        <w:t xml:space="preserve">Tangata whenua acknowledge that addressing these issues is challenging and multi-faceted. Tangata whenua are also hopeful, and committed to identifying, </w:t>
      </w:r>
      <w:proofErr w:type="gramStart"/>
      <w:r>
        <w:rPr>
          <w:lang w:eastAsia="ja-JP"/>
        </w:rPr>
        <w:t>developing</w:t>
      </w:r>
      <w:proofErr w:type="gramEnd"/>
      <w:r>
        <w:rPr>
          <w:lang w:eastAsia="ja-JP"/>
        </w:rPr>
        <w:t xml:space="preserve"> and implementing aspirational and transformative solutions to support and return whānau Māori to a holistic state of ora. For tangata whenua, the first step is that they be supported to identify their own solutions, be appropriately resourced to implement them, and that action be taken to shift decision-making processes and resources from government to whānau, hapū and iwi.</w:t>
      </w:r>
    </w:p>
    <w:p w14:paraId="7909BE65" w14:textId="144649E2" w:rsidR="00EA7B0F" w:rsidRPr="00EA7B0F" w:rsidRDefault="00EA7B0F" w:rsidP="00F73F7F">
      <w:pPr>
        <w:keepNext/>
        <w:keepLines/>
        <w:pBdr>
          <w:bottom w:val="single" w:sz="4" w:space="1" w:color="auto"/>
        </w:pBdr>
        <w:spacing w:before="120" w:after="120" w:line="23" w:lineRule="atLeast"/>
        <w:outlineLvl w:val="0"/>
        <w:rPr>
          <w:rFonts w:ascii="Calibri" w:eastAsia="Times New Roman" w:hAnsi="Calibri" w:cs="Calibri"/>
          <w:b/>
          <w:color w:val="000000" w:themeColor="text1"/>
          <w:sz w:val="32"/>
          <w:szCs w:val="32"/>
          <w:lang w:eastAsia="ja-JP"/>
        </w:rPr>
      </w:pPr>
      <w:r w:rsidRPr="00EA7B0F">
        <w:rPr>
          <w:rFonts w:ascii="Calibri" w:eastAsia="Times New Roman" w:hAnsi="Calibri" w:cs="Calibri"/>
          <w:b/>
          <w:color w:val="000000" w:themeColor="text1"/>
          <w:sz w:val="32"/>
          <w:szCs w:val="32"/>
          <w:lang w:eastAsia="ja-JP"/>
        </w:rPr>
        <w:t>Emerging themes from engagement with tangata whenua</w:t>
      </w:r>
    </w:p>
    <w:p w14:paraId="04F4E15B" w14:textId="16313938" w:rsidR="00EA7B0F" w:rsidRPr="00EA7B0F" w:rsidRDefault="00D50E0F" w:rsidP="00F73F7F">
      <w:pPr>
        <w:spacing w:before="120" w:after="120" w:line="23" w:lineRule="atLeast"/>
        <w:rPr>
          <w:rFonts w:cstheme="minorHAnsi"/>
          <w:color w:val="000000" w:themeColor="text1"/>
          <w:szCs w:val="24"/>
        </w:rPr>
      </w:pPr>
      <w:r>
        <w:rPr>
          <w:rFonts w:cstheme="minorHAnsi"/>
          <w:color w:val="000000" w:themeColor="text1"/>
          <w:szCs w:val="24"/>
        </w:rPr>
        <w:t xml:space="preserve">There was </w:t>
      </w:r>
      <w:r w:rsidR="00EA7B0F" w:rsidRPr="00EA7B0F">
        <w:rPr>
          <w:rFonts w:cstheme="minorHAnsi"/>
          <w:color w:val="000000" w:themeColor="text1"/>
          <w:szCs w:val="24"/>
        </w:rPr>
        <w:t xml:space="preserve">thought-provoking, </w:t>
      </w:r>
      <w:proofErr w:type="gramStart"/>
      <w:r w:rsidR="00EA7B0F" w:rsidRPr="00EA7B0F">
        <w:rPr>
          <w:rFonts w:cstheme="minorHAnsi"/>
          <w:color w:val="000000" w:themeColor="text1"/>
          <w:szCs w:val="24"/>
        </w:rPr>
        <w:t>perceptive</w:t>
      </w:r>
      <w:proofErr w:type="gramEnd"/>
      <w:r w:rsidR="00EA7B0F" w:rsidRPr="00EA7B0F">
        <w:rPr>
          <w:rFonts w:cstheme="minorHAnsi"/>
          <w:color w:val="000000" w:themeColor="text1"/>
          <w:szCs w:val="24"/>
        </w:rPr>
        <w:t xml:space="preserve"> and heartfelt </w:t>
      </w:r>
      <w:proofErr w:type="spellStart"/>
      <w:r w:rsidR="00EA7B0F" w:rsidRPr="00EA7B0F">
        <w:rPr>
          <w:rFonts w:cstheme="minorHAnsi"/>
          <w:color w:val="000000" w:themeColor="text1"/>
          <w:szCs w:val="24"/>
        </w:rPr>
        <w:t>whakaaro</w:t>
      </w:r>
      <w:proofErr w:type="spellEnd"/>
      <w:r w:rsidR="00EA7B0F" w:rsidRPr="00EA7B0F">
        <w:rPr>
          <w:rFonts w:cstheme="minorHAnsi"/>
          <w:color w:val="000000" w:themeColor="text1"/>
          <w:szCs w:val="24"/>
        </w:rPr>
        <w:t xml:space="preserve"> from tangata whenua who participated in </w:t>
      </w:r>
      <w:r>
        <w:rPr>
          <w:rFonts w:cstheme="minorHAnsi"/>
          <w:color w:val="000000" w:themeColor="text1"/>
          <w:szCs w:val="24"/>
        </w:rPr>
        <w:t>the</w:t>
      </w:r>
      <w:r w:rsidR="00EA7B0F" w:rsidRPr="00EA7B0F">
        <w:rPr>
          <w:rFonts w:cstheme="minorHAnsi"/>
          <w:color w:val="000000" w:themeColor="text1"/>
          <w:szCs w:val="24"/>
        </w:rPr>
        <w:t xml:space="preserve"> engagement on the draft National Strategy and Action Plan. Much of the feedback received was </w:t>
      </w:r>
      <w:proofErr w:type="spellStart"/>
      <w:r w:rsidR="00EA7B0F" w:rsidRPr="00EA7B0F">
        <w:rPr>
          <w:rFonts w:cstheme="minorHAnsi"/>
          <w:color w:val="000000" w:themeColor="text1"/>
          <w:szCs w:val="24"/>
        </w:rPr>
        <w:t>rohe</w:t>
      </w:r>
      <w:proofErr w:type="spellEnd"/>
      <w:r w:rsidR="00EA7B0F" w:rsidRPr="00EA7B0F">
        <w:rPr>
          <w:rFonts w:cstheme="minorHAnsi"/>
          <w:color w:val="000000" w:themeColor="text1"/>
          <w:szCs w:val="24"/>
        </w:rPr>
        <w:t xml:space="preserve"> (tribal boundary) and/or </w:t>
      </w:r>
      <w:proofErr w:type="spellStart"/>
      <w:r w:rsidR="00EA7B0F" w:rsidRPr="00EA7B0F">
        <w:rPr>
          <w:rFonts w:cstheme="minorHAnsi"/>
          <w:color w:val="000000" w:themeColor="text1"/>
          <w:szCs w:val="24"/>
        </w:rPr>
        <w:t>hapori</w:t>
      </w:r>
      <w:proofErr w:type="spellEnd"/>
      <w:r w:rsidR="00EA7B0F" w:rsidRPr="00EA7B0F">
        <w:rPr>
          <w:rFonts w:cstheme="minorHAnsi"/>
          <w:color w:val="000000" w:themeColor="text1"/>
          <w:szCs w:val="24"/>
        </w:rPr>
        <w:t xml:space="preserve"> (community) specific; clearly centred around what whānau Māori need to heal and to thrive; and which was also focused on what service providers need to support the mahi they do with whānau Māori.</w:t>
      </w:r>
    </w:p>
    <w:p w14:paraId="6EA95A1C" w14:textId="4441EC1E" w:rsidR="00EA7B0F" w:rsidRPr="00FB3550" w:rsidRDefault="00D50E0F" w:rsidP="00F73F7F">
      <w:pPr>
        <w:spacing w:before="120" w:after="120" w:line="23" w:lineRule="atLeast"/>
        <w:rPr>
          <w:rFonts w:cstheme="minorHAnsi"/>
          <w:color w:val="000000" w:themeColor="text1"/>
          <w:szCs w:val="24"/>
        </w:rPr>
      </w:pPr>
      <w:r>
        <w:rPr>
          <w:rFonts w:cstheme="minorHAnsi"/>
          <w:color w:val="000000" w:themeColor="text1"/>
          <w:szCs w:val="24"/>
        </w:rPr>
        <w:t>T</w:t>
      </w:r>
      <w:r w:rsidRPr="00EA7B0F">
        <w:rPr>
          <w:rFonts w:cstheme="minorHAnsi"/>
          <w:color w:val="000000" w:themeColor="text1"/>
          <w:szCs w:val="24"/>
        </w:rPr>
        <w:t xml:space="preserve">he </w:t>
      </w:r>
      <w:proofErr w:type="spellStart"/>
      <w:r w:rsidRPr="00EA7B0F">
        <w:rPr>
          <w:rFonts w:cstheme="minorHAnsi"/>
          <w:color w:val="000000" w:themeColor="text1"/>
          <w:szCs w:val="24"/>
        </w:rPr>
        <w:t>whakaaro</w:t>
      </w:r>
      <w:proofErr w:type="spellEnd"/>
      <w:r w:rsidRPr="00EA7B0F">
        <w:rPr>
          <w:rFonts w:cstheme="minorHAnsi"/>
          <w:color w:val="000000" w:themeColor="text1"/>
          <w:szCs w:val="24"/>
        </w:rPr>
        <w:t xml:space="preserve"> that tangata whenua shared with </w:t>
      </w:r>
      <w:r w:rsidR="001A2785">
        <w:rPr>
          <w:rFonts w:cstheme="minorHAnsi"/>
          <w:color w:val="000000" w:themeColor="text1"/>
          <w:szCs w:val="24"/>
        </w:rPr>
        <w:t>the JV</w:t>
      </w:r>
      <w:r w:rsidRPr="00EA7B0F">
        <w:rPr>
          <w:rFonts w:cstheme="minorHAnsi"/>
          <w:color w:val="000000" w:themeColor="text1"/>
          <w:szCs w:val="24"/>
        </w:rPr>
        <w:t xml:space="preserve"> </w:t>
      </w:r>
      <w:r>
        <w:rPr>
          <w:rFonts w:cstheme="minorHAnsi"/>
          <w:color w:val="000000" w:themeColor="text1"/>
          <w:szCs w:val="24"/>
        </w:rPr>
        <w:t>was</w:t>
      </w:r>
      <w:r w:rsidR="00EA7B0F" w:rsidRPr="00EA7B0F">
        <w:rPr>
          <w:rFonts w:cstheme="minorHAnsi"/>
          <w:color w:val="000000" w:themeColor="text1"/>
          <w:szCs w:val="24"/>
        </w:rPr>
        <w:t xml:space="preserve"> reviewed and </w:t>
      </w:r>
      <w:r w:rsidRPr="00EA7B0F">
        <w:rPr>
          <w:rFonts w:cstheme="minorHAnsi"/>
          <w:color w:val="000000" w:themeColor="text1"/>
          <w:szCs w:val="24"/>
        </w:rPr>
        <w:t>the following themes</w:t>
      </w:r>
      <w:r w:rsidR="005A4842">
        <w:rPr>
          <w:rFonts w:cstheme="minorHAnsi"/>
          <w:color w:val="000000" w:themeColor="text1"/>
          <w:szCs w:val="24"/>
        </w:rPr>
        <w:t xml:space="preserve"> </w:t>
      </w:r>
      <w:r>
        <w:rPr>
          <w:rFonts w:cstheme="minorHAnsi"/>
          <w:color w:val="000000" w:themeColor="text1"/>
          <w:szCs w:val="24"/>
        </w:rPr>
        <w:t>were</w:t>
      </w:r>
      <w:r w:rsidR="00EA7B0F" w:rsidRPr="00EA7B0F">
        <w:rPr>
          <w:rFonts w:cstheme="minorHAnsi"/>
          <w:color w:val="000000" w:themeColor="text1"/>
          <w:szCs w:val="24"/>
        </w:rPr>
        <w:t xml:space="preserve"> identified.</w:t>
      </w:r>
    </w:p>
    <w:p w14:paraId="7217F331" w14:textId="143E6E87" w:rsidR="00EA7B0F" w:rsidRPr="00A24704" w:rsidRDefault="00EA7B0F" w:rsidP="00F73F7F">
      <w:pPr>
        <w:pStyle w:val="Heading2"/>
        <w:spacing w:before="120" w:after="120" w:line="23" w:lineRule="atLeast"/>
        <w:rPr>
          <w:rFonts w:asciiTheme="minorHAnsi" w:hAnsiTheme="minorHAnsi" w:cstheme="minorHAnsi"/>
          <w:b/>
          <w:bCs/>
          <w:color w:val="000000" w:themeColor="text1"/>
        </w:rPr>
      </w:pPr>
      <w:bookmarkStart w:id="5" w:name="_Hlk90981723"/>
      <w:bookmarkEnd w:id="3"/>
      <w:r w:rsidRPr="00A24704">
        <w:rPr>
          <w:rFonts w:asciiTheme="minorHAnsi" w:hAnsiTheme="minorHAnsi" w:cstheme="minorHAnsi"/>
          <w:b/>
          <w:bCs/>
          <w:color w:val="000000" w:themeColor="text1"/>
        </w:rPr>
        <w:t>Whānau Māori are in control of the solutions</w:t>
      </w:r>
    </w:p>
    <w:bookmarkEnd w:id="5"/>
    <w:p w14:paraId="71534325" w14:textId="0B7C114E" w:rsidR="00EA7B0F" w:rsidRDefault="00EA7B0F" w:rsidP="00F73F7F">
      <w:pPr>
        <w:spacing w:before="120" w:after="120" w:line="23" w:lineRule="atLeast"/>
        <w:rPr>
          <w:rFonts w:cstheme="minorHAnsi"/>
          <w:color w:val="000000" w:themeColor="text1"/>
          <w:szCs w:val="24"/>
        </w:rPr>
      </w:pPr>
      <w:r w:rsidRPr="00EA7B0F">
        <w:rPr>
          <w:rFonts w:cstheme="minorHAnsi"/>
          <w:color w:val="000000" w:themeColor="text1"/>
          <w:szCs w:val="24"/>
        </w:rPr>
        <w:t xml:space="preserve">Tangata whenua told us whānau Māori have to be in the “driver’s seat” so the solutions identified, </w:t>
      </w:r>
      <w:proofErr w:type="gramStart"/>
      <w:r w:rsidRPr="00EA7B0F">
        <w:rPr>
          <w:rFonts w:cstheme="minorHAnsi"/>
          <w:color w:val="000000" w:themeColor="text1"/>
          <w:szCs w:val="24"/>
        </w:rPr>
        <w:t>developed</w:t>
      </w:r>
      <w:proofErr w:type="gramEnd"/>
      <w:r w:rsidRPr="00EA7B0F">
        <w:rPr>
          <w:rFonts w:cstheme="minorHAnsi"/>
          <w:color w:val="000000" w:themeColor="text1"/>
          <w:szCs w:val="24"/>
        </w:rPr>
        <w:t xml:space="preserve"> and implemented actually meet their needs. Tangata whenua told us:</w:t>
      </w:r>
    </w:p>
    <w:p w14:paraId="31B08BB8" w14:textId="77777777" w:rsidR="004C1086" w:rsidRPr="00EA7B0F" w:rsidRDefault="004C1086" w:rsidP="00F73F7F">
      <w:pPr>
        <w:spacing w:before="120" w:after="120" w:line="23" w:lineRule="atLeast"/>
        <w:rPr>
          <w:rFonts w:cstheme="minorHAnsi"/>
          <w:color w:val="000000" w:themeColor="text1"/>
          <w:szCs w:val="24"/>
        </w:rPr>
      </w:pPr>
    </w:p>
    <w:p w14:paraId="2243D83B" w14:textId="77777777" w:rsidR="00EA7B0F" w:rsidRPr="003E6F3C" w:rsidRDefault="00EA7B0F" w:rsidP="00C55356">
      <w:pPr>
        <w:spacing w:before="120" w:after="120" w:line="23" w:lineRule="atLeast"/>
        <w:ind w:left="737" w:right="737"/>
        <w:jc w:val="center"/>
        <w:rPr>
          <w:rFonts w:cstheme="minorHAnsi"/>
          <w:color w:val="7030A0"/>
          <w:szCs w:val="24"/>
        </w:rPr>
      </w:pPr>
      <w:r w:rsidRPr="003E6F3C">
        <w:rPr>
          <w:rFonts w:cstheme="minorHAnsi"/>
          <w:color w:val="7030A0"/>
          <w:szCs w:val="24"/>
        </w:rPr>
        <w:t xml:space="preserve">“Our whānau, </w:t>
      </w:r>
      <w:proofErr w:type="spellStart"/>
      <w:r w:rsidRPr="003E6F3C">
        <w:rPr>
          <w:rFonts w:cstheme="minorHAnsi"/>
          <w:color w:val="7030A0"/>
          <w:szCs w:val="24"/>
        </w:rPr>
        <w:t>hapū</w:t>
      </w:r>
      <w:proofErr w:type="spellEnd"/>
      <w:r w:rsidRPr="003E6F3C">
        <w:rPr>
          <w:rFonts w:cstheme="minorHAnsi"/>
          <w:color w:val="7030A0"/>
          <w:szCs w:val="24"/>
        </w:rPr>
        <w:t xml:space="preserve">, iwi and </w:t>
      </w:r>
      <w:proofErr w:type="spellStart"/>
      <w:r w:rsidRPr="003E6F3C">
        <w:rPr>
          <w:rFonts w:cstheme="minorHAnsi"/>
          <w:color w:val="7030A0"/>
          <w:szCs w:val="24"/>
        </w:rPr>
        <w:t>hapori</w:t>
      </w:r>
      <w:proofErr w:type="spellEnd"/>
      <w:r w:rsidRPr="003E6F3C">
        <w:rPr>
          <w:rFonts w:cstheme="minorHAnsi"/>
          <w:color w:val="7030A0"/>
          <w:szCs w:val="24"/>
        </w:rPr>
        <w:t xml:space="preserve"> want actions that are devised, developed, owned and led by Māori …”</w:t>
      </w:r>
    </w:p>
    <w:p w14:paraId="1FCB1798" w14:textId="77777777" w:rsidR="00EA7B0F" w:rsidRPr="003E6F3C" w:rsidRDefault="00EA7B0F" w:rsidP="00C55356">
      <w:pPr>
        <w:spacing w:before="120" w:after="120" w:line="23" w:lineRule="atLeast"/>
        <w:ind w:left="737" w:right="737"/>
        <w:jc w:val="center"/>
        <w:rPr>
          <w:rFonts w:cstheme="minorHAnsi"/>
          <w:color w:val="7030A0"/>
          <w:szCs w:val="24"/>
        </w:rPr>
      </w:pPr>
      <w:r w:rsidRPr="003E6F3C">
        <w:rPr>
          <w:rFonts w:cstheme="minorHAnsi"/>
          <w:color w:val="7030A0"/>
          <w:szCs w:val="24"/>
        </w:rPr>
        <w:t>“We want by whānau, led by whānau.”</w:t>
      </w:r>
    </w:p>
    <w:p w14:paraId="4D54D29F" w14:textId="77777777" w:rsidR="00EA7B0F" w:rsidRPr="003E6F3C" w:rsidRDefault="00EA7B0F" w:rsidP="00C55356">
      <w:pPr>
        <w:spacing w:before="120" w:after="120" w:line="23" w:lineRule="atLeast"/>
        <w:ind w:left="737" w:right="737"/>
        <w:jc w:val="center"/>
        <w:rPr>
          <w:rFonts w:cstheme="minorHAnsi"/>
          <w:color w:val="7030A0"/>
          <w:szCs w:val="24"/>
        </w:rPr>
      </w:pPr>
      <w:r w:rsidRPr="003E6F3C">
        <w:rPr>
          <w:rFonts w:cstheme="minorHAnsi"/>
          <w:color w:val="7030A0"/>
          <w:szCs w:val="24"/>
        </w:rPr>
        <w:t>“Government need[s] to recognise, resource and get out of the way so that tangata whenua can work with their own. By Māori for Māori.”</w:t>
      </w:r>
    </w:p>
    <w:p w14:paraId="4A2104A3" w14:textId="77777777" w:rsidR="00EA7B0F" w:rsidRPr="003E6F3C" w:rsidRDefault="00EA7B0F" w:rsidP="00C55356">
      <w:pPr>
        <w:spacing w:before="120" w:after="120" w:line="23" w:lineRule="atLeast"/>
        <w:ind w:left="737" w:right="737"/>
        <w:jc w:val="center"/>
        <w:rPr>
          <w:rFonts w:cstheme="minorHAnsi"/>
          <w:color w:val="7030A0"/>
          <w:szCs w:val="24"/>
        </w:rPr>
      </w:pPr>
      <w:r w:rsidRPr="003E6F3C">
        <w:rPr>
          <w:rFonts w:cstheme="minorHAnsi"/>
          <w:color w:val="7030A0"/>
          <w:szCs w:val="24"/>
        </w:rPr>
        <w:t>“Local solutions for local issues. Whānau solutions.”</w:t>
      </w:r>
    </w:p>
    <w:p w14:paraId="6FBBCA1D" w14:textId="77777777" w:rsidR="00EA7B0F" w:rsidRPr="003E6F3C" w:rsidRDefault="00EA7B0F" w:rsidP="00C55356">
      <w:pPr>
        <w:spacing w:before="120" w:after="120" w:line="23" w:lineRule="atLeast"/>
        <w:ind w:left="737" w:right="737"/>
        <w:jc w:val="center"/>
        <w:rPr>
          <w:rFonts w:cstheme="minorHAnsi"/>
          <w:color w:val="7030A0"/>
          <w:szCs w:val="24"/>
        </w:rPr>
      </w:pPr>
      <w:r w:rsidRPr="003E6F3C">
        <w:rPr>
          <w:rFonts w:cstheme="minorHAnsi"/>
          <w:color w:val="7030A0"/>
          <w:szCs w:val="24"/>
        </w:rPr>
        <w:t>“Community at the heart of every decision.”</w:t>
      </w:r>
    </w:p>
    <w:p w14:paraId="0B7EA545" w14:textId="6AD642CA" w:rsidR="0080620B" w:rsidRPr="003E6F3C" w:rsidRDefault="00EA7B0F" w:rsidP="00C55356">
      <w:pPr>
        <w:spacing w:before="120" w:after="120" w:line="23" w:lineRule="atLeast"/>
        <w:ind w:left="737" w:right="737"/>
        <w:jc w:val="center"/>
        <w:rPr>
          <w:rFonts w:cstheme="minorHAnsi"/>
          <w:color w:val="7030A0"/>
          <w:szCs w:val="24"/>
        </w:rPr>
      </w:pPr>
      <w:r w:rsidRPr="003E6F3C">
        <w:rPr>
          <w:rFonts w:cstheme="minorHAnsi"/>
          <w:color w:val="7030A0"/>
          <w:szCs w:val="24"/>
        </w:rPr>
        <w:t>“Entrench whānau and community approaches in the mahi.”</w:t>
      </w:r>
    </w:p>
    <w:p w14:paraId="38CD3F96" w14:textId="77777777" w:rsidR="00446B80" w:rsidRDefault="00446B80" w:rsidP="00F73F7F">
      <w:pPr>
        <w:spacing w:before="120" w:after="120" w:line="23" w:lineRule="atLeast"/>
        <w:rPr>
          <w:rFonts w:cstheme="minorHAnsi"/>
          <w:i/>
          <w:iCs/>
          <w:color w:val="000000" w:themeColor="text1"/>
          <w:szCs w:val="24"/>
        </w:rPr>
      </w:pPr>
    </w:p>
    <w:p w14:paraId="7242A5A7" w14:textId="3A22ED10" w:rsidR="00EA7B0F" w:rsidRPr="00A24704" w:rsidRDefault="00EA7B0F" w:rsidP="00F73F7F">
      <w:pPr>
        <w:pStyle w:val="Heading2"/>
        <w:spacing w:before="120" w:after="120" w:line="23" w:lineRule="atLeast"/>
        <w:rPr>
          <w:rFonts w:asciiTheme="minorHAnsi" w:hAnsiTheme="minorHAnsi" w:cstheme="minorHAnsi"/>
          <w:b/>
          <w:bCs/>
          <w:color w:val="000000" w:themeColor="text1"/>
        </w:rPr>
      </w:pPr>
      <w:bookmarkStart w:id="6" w:name="_Hlk98326302"/>
      <w:r w:rsidRPr="00A24704">
        <w:rPr>
          <w:rFonts w:asciiTheme="minorHAnsi" w:hAnsiTheme="minorHAnsi" w:cstheme="minorHAnsi"/>
          <w:b/>
          <w:bCs/>
          <w:color w:val="000000" w:themeColor="text1"/>
        </w:rPr>
        <w:t xml:space="preserve">The National Strategy needs to be anchored in te ao Māori, </w:t>
      </w:r>
      <w:proofErr w:type="spellStart"/>
      <w:r w:rsidRPr="00A24704">
        <w:rPr>
          <w:rFonts w:asciiTheme="minorHAnsi" w:hAnsiTheme="minorHAnsi" w:cstheme="minorHAnsi"/>
          <w:b/>
          <w:bCs/>
          <w:color w:val="000000" w:themeColor="text1"/>
        </w:rPr>
        <w:t>mātauranga</w:t>
      </w:r>
      <w:proofErr w:type="spellEnd"/>
      <w:r w:rsidRPr="00A24704">
        <w:rPr>
          <w:rFonts w:asciiTheme="minorHAnsi" w:hAnsiTheme="minorHAnsi" w:cstheme="minorHAnsi"/>
          <w:b/>
          <w:bCs/>
          <w:color w:val="000000" w:themeColor="text1"/>
        </w:rPr>
        <w:t xml:space="preserve"> Māori and </w:t>
      </w:r>
      <w:proofErr w:type="spellStart"/>
      <w:r w:rsidRPr="00A24704">
        <w:rPr>
          <w:rFonts w:asciiTheme="minorHAnsi" w:hAnsiTheme="minorHAnsi" w:cstheme="minorHAnsi"/>
          <w:b/>
          <w:bCs/>
          <w:color w:val="000000" w:themeColor="text1"/>
        </w:rPr>
        <w:t>ritenga</w:t>
      </w:r>
      <w:proofErr w:type="spellEnd"/>
      <w:r w:rsidRPr="00A24704">
        <w:rPr>
          <w:rFonts w:asciiTheme="minorHAnsi" w:hAnsiTheme="minorHAnsi" w:cstheme="minorHAnsi"/>
          <w:b/>
          <w:bCs/>
          <w:color w:val="000000" w:themeColor="text1"/>
        </w:rPr>
        <w:t xml:space="preserve"> Māori, and by Te Tiriti o Waitangi</w:t>
      </w:r>
    </w:p>
    <w:bookmarkEnd w:id="6"/>
    <w:p w14:paraId="65A3EBA6" w14:textId="6A34258A" w:rsidR="00EA7B0F" w:rsidRDefault="00EA7B0F" w:rsidP="00F73F7F">
      <w:pPr>
        <w:spacing w:before="120" w:after="120" w:line="23" w:lineRule="atLeast"/>
        <w:rPr>
          <w:rFonts w:cstheme="minorHAnsi"/>
          <w:color w:val="000000" w:themeColor="text1"/>
          <w:szCs w:val="24"/>
        </w:rPr>
      </w:pPr>
      <w:r w:rsidRPr="00EA7B0F">
        <w:rPr>
          <w:rFonts w:cstheme="minorHAnsi"/>
          <w:color w:val="000000" w:themeColor="text1"/>
          <w:szCs w:val="24"/>
        </w:rPr>
        <w:t xml:space="preserve">Tangata whenua told us the National Strategy needs to be anchored </w:t>
      </w:r>
      <w:r w:rsidR="00ED0154">
        <w:rPr>
          <w:rFonts w:cstheme="minorHAnsi"/>
          <w:color w:val="000000" w:themeColor="text1"/>
          <w:szCs w:val="24"/>
        </w:rPr>
        <w:t>in</w:t>
      </w:r>
      <w:r w:rsidRPr="00EA7B0F">
        <w:rPr>
          <w:rFonts w:cstheme="minorHAnsi"/>
          <w:color w:val="000000" w:themeColor="text1"/>
          <w:szCs w:val="24"/>
        </w:rPr>
        <w:t xml:space="preserve"> Māori knowledge and ways of knowing. They also told us Te Tiriti o Waitangi needs to be embedded in the Strategy. Tangata whenua said:</w:t>
      </w:r>
    </w:p>
    <w:p w14:paraId="3FBE8834" w14:textId="77777777" w:rsidR="004C1086" w:rsidRPr="00EA7B0F" w:rsidRDefault="004C1086" w:rsidP="00F73F7F">
      <w:pPr>
        <w:spacing w:before="120" w:after="120" w:line="23" w:lineRule="atLeast"/>
        <w:rPr>
          <w:rFonts w:cstheme="minorHAnsi"/>
          <w:color w:val="000000" w:themeColor="text1"/>
          <w:szCs w:val="24"/>
        </w:rPr>
      </w:pPr>
    </w:p>
    <w:p w14:paraId="5C942B6D" w14:textId="77777777" w:rsidR="00EA7B0F" w:rsidRPr="003E6F3C" w:rsidRDefault="00EA7B0F" w:rsidP="00C55356">
      <w:pPr>
        <w:spacing w:before="120" w:after="120" w:line="23" w:lineRule="atLeast"/>
        <w:ind w:left="737" w:right="737"/>
        <w:jc w:val="center"/>
        <w:rPr>
          <w:rFonts w:cstheme="minorHAnsi"/>
          <w:color w:val="7030A0"/>
          <w:szCs w:val="24"/>
        </w:rPr>
      </w:pPr>
      <w:r w:rsidRPr="003E6F3C">
        <w:rPr>
          <w:rFonts w:cstheme="minorHAnsi"/>
          <w:color w:val="7030A0"/>
          <w:szCs w:val="24"/>
        </w:rPr>
        <w:lastRenderedPageBreak/>
        <w:t>“We call for Te Tiriti framework and te ao Māori strategy formed by [Interim] Te Rōpū to be embedded throughout the National Strategy to achieve equitable outcomes for all Māori and address the disparities between violence statistics for Māori and non-Māori.”</w:t>
      </w:r>
    </w:p>
    <w:p w14:paraId="3B52D28F" w14:textId="77777777" w:rsidR="00EA7B0F" w:rsidRPr="003E6F3C" w:rsidRDefault="00EA7B0F" w:rsidP="00C55356">
      <w:pPr>
        <w:spacing w:before="120" w:after="120" w:line="23" w:lineRule="atLeast"/>
        <w:ind w:left="737" w:right="737"/>
        <w:jc w:val="center"/>
        <w:rPr>
          <w:rFonts w:cstheme="minorHAnsi"/>
          <w:color w:val="7030A0"/>
          <w:szCs w:val="24"/>
        </w:rPr>
      </w:pPr>
      <w:r w:rsidRPr="003E6F3C">
        <w:rPr>
          <w:rFonts w:cstheme="minorHAnsi"/>
          <w:color w:val="7030A0"/>
          <w:szCs w:val="24"/>
        </w:rPr>
        <w:t xml:space="preserve">“The platform that sits under everything in the Strategy should be aroha, whanaungatanga, tika, pono, kōrero </w:t>
      </w:r>
      <w:proofErr w:type="spellStart"/>
      <w:r w:rsidRPr="003E6F3C">
        <w:rPr>
          <w:rFonts w:cstheme="minorHAnsi"/>
          <w:color w:val="7030A0"/>
          <w:szCs w:val="24"/>
        </w:rPr>
        <w:t>awhi</w:t>
      </w:r>
      <w:proofErr w:type="spellEnd"/>
      <w:r w:rsidRPr="003E6F3C">
        <w:rPr>
          <w:rFonts w:cstheme="minorHAnsi"/>
          <w:color w:val="7030A0"/>
          <w:szCs w:val="24"/>
        </w:rPr>
        <w:t xml:space="preserve"> …”</w:t>
      </w:r>
    </w:p>
    <w:p w14:paraId="7364893E" w14:textId="77777777" w:rsidR="00EA7B0F" w:rsidRPr="003E6F3C" w:rsidRDefault="00EA7B0F" w:rsidP="00C55356">
      <w:pPr>
        <w:spacing w:before="120" w:after="120" w:line="23" w:lineRule="atLeast"/>
        <w:ind w:left="737" w:right="737"/>
        <w:jc w:val="center"/>
        <w:rPr>
          <w:rFonts w:cstheme="minorHAnsi"/>
          <w:color w:val="7030A0"/>
          <w:szCs w:val="24"/>
        </w:rPr>
      </w:pPr>
      <w:r w:rsidRPr="003E6F3C">
        <w:rPr>
          <w:rFonts w:cstheme="minorHAnsi"/>
          <w:color w:val="7030A0"/>
          <w:szCs w:val="24"/>
        </w:rPr>
        <w:t xml:space="preserve">“We need to see </w:t>
      </w:r>
      <w:proofErr w:type="spellStart"/>
      <w:r w:rsidRPr="003E6F3C">
        <w:rPr>
          <w:rFonts w:cstheme="minorHAnsi"/>
          <w:color w:val="7030A0"/>
          <w:szCs w:val="24"/>
        </w:rPr>
        <w:t>manaakitanga</w:t>
      </w:r>
      <w:proofErr w:type="spellEnd"/>
      <w:r w:rsidRPr="003E6F3C">
        <w:rPr>
          <w:rFonts w:cstheme="minorHAnsi"/>
          <w:color w:val="7030A0"/>
          <w:szCs w:val="24"/>
        </w:rPr>
        <w:t xml:space="preserve">, whanaungatanga, </w:t>
      </w:r>
      <w:proofErr w:type="spellStart"/>
      <w:r w:rsidRPr="003E6F3C">
        <w:rPr>
          <w:rFonts w:cstheme="minorHAnsi"/>
          <w:color w:val="7030A0"/>
          <w:szCs w:val="24"/>
        </w:rPr>
        <w:t>tautoko</w:t>
      </w:r>
      <w:proofErr w:type="spellEnd"/>
      <w:r w:rsidRPr="003E6F3C">
        <w:rPr>
          <w:rFonts w:cstheme="minorHAnsi"/>
          <w:color w:val="7030A0"/>
          <w:szCs w:val="24"/>
        </w:rPr>
        <w:t xml:space="preserve"> and mana </w:t>
      </w:r>
      <w:proofErr w:type="spellStart"/>
      <w:r w:rsidRPr="003E6F3C">
        <w:rPr>
          <w:rFonts w:cstheme="minorHAnsi"/>
          <w:color w:val="7030A0"/>
          <w:szCs w:val="24"/>
        </w:rPr>
        <w:t>motuhake</w:t>
      </w:r>
      <w:proofErr w:type="spellEnd"/>
      <w:r w:rsidRPr="003E6F3C">
        <w:rPr>
          <w:rFonts w:cstheme="minorHAnsi"/>
          <w:color w:val="7030A0"/>
          <w:szCs w:val="24"/>
        </w:rPr>
        <w:t xml:space="preserve"> in these documents …”</w:t>
      </w:r>
    </w:p>
    <w:p w14:paraId="72F212CC" w14:textId="77777777" w:rsidR="00EA7B0F" w:rsidRPr="003E6F3C" w:rsidRDefault="00EA7B0F" w:rsidP="00C55356">
      <w:pPr>
        <w:spacing w:before="120" w:after="120" w:line="23" w:lineRule="atLeast"/>
        <w:ind w:left="737" w:right="737"/>
        <w:jc w:val="center"/>
        <w:rPr>
          <w:rFonts w:cstheme="minorHAnsi"/>
          <w:color w:val="7030A0"/>
          <w:szCs w:val="24"/>
        </w:rPr>
      </w:pPr>
      <w:r w:rsidRPr="003E6F3C">
        <w:rPr>
          <w:rFonts w:cstheme="minorHAnsi"/>
          <w:color w:val="7030A0"/>
          <w:szCs w:val="24"/>
        </w:rPr>
        <w:t>“Indigenous knowledge can be the answer and solution to contemporary problems.”</w:t>
      </w:r>
    </w:p>
    <w:p w14:paraId="4BC7FEF0" w14:textId="77777777" w:rsidR="00EA7B0F" w:rsidRPr="003E6F3C" w:rsidRDefault="00EA7B0F" w:rsidP="00C55356">
      <w:pPr>
        <w:spacing w:before="120" w:after="120" w:line="23" w:lineRule="atLeast"/>
        <w:ind w:left="737" w:right="737"/>
        <w:jc w:val="center"/>
        <w:rPr>
          <w:rFonts w:cstheme="minorHAnsi"/>
          <w:color w:val="7030A0"/>
          <w:szCs w:val="24"/>
        </w:rPr>
      </w:pPr>
      <w:r w:rsidRPr="003E6F3C">
        <w:rPr>
          <w:rFonts w:cstheme="minorHAnsi"/>
          <w:color w:val="7030A0"/>
          <w:szCs w:val="24"/>
        </w:rPr>
        <w:t>“It’s about quality and Te Tiriti o Waitangi. It’s about … whakapapa and tikanga …”</w:t>
      </w:r>
    </w:p>
    <w:p w14:paraId="528C2D81" w14:textId="77777777" w:rsidR="00EA7B0F" w:rsidRPr="003E6F3C" w:rsidRDefault="00EA7B0F" w:rsidP="00C55356">
      <w:pPr>
        <w:spacing w:before="120" w:after="120" w:line="23" w:lineRule="atLeast"/>
        <w:ind w:left="737" w:right="737"/>
        <w:jc w:val="center"/>
        <w:rPr>
          <w:rFonts w:cstheme="minorHAnsi"/>
          <w:color w:val="7030A0"/>
          <w:szCs w:val="24"/>
        </w:rPr>
      </w:pPr>
      <w:r w:rsidRPr="003E6F3C">
        <w:rPr>
          <w:rFonts w:cstheme="minorHAnsi"/>
          <w:color w:val="7030A0"/>
          <w:szCs w:val="24"/>
        </w:rPr>
        <w:t xml:space="preserve">“The voices, experiences and institutional knowledge of tangata whenua, </w:t>
      </w:r>
      <w:proofErr w:type="spellStart"/>
      <w:r w:rsidRPr="003E6F3C">
        <w:rPr>
          <w:rFonts w:cstheme="minorHAnsi"/>
          <w:color w:val="7030A0"/>
          <w:szCs w:val="24"/>
        </w:rPr>
        <w:t>hapū</w:t>
      </w:r>
      <w:proofErr w:type="spellEnd"/>
      <w:r w:rsidRPr="003E6F3C">
        <w:rPr>
          <w:rFonts w:cstheme="minorHAnsi"/>
          <w:color w:val="7030A0"/>
          <w:szCs w:val="24"/>
        </w:rPr>
        <w:t xml:space="preserve">, iwi and </w:t>
      </w:r>
      <w:proofErr w:type="spellStart"/>
      <w:r w:rsidRPr="003E6F3C">
        <w:rPr>
          <w:rFonts w:cstheme="minorHAnsi"/>
          <w:color w:val="7030A0"/>
          <w:szCs w:val="24"/>
        </w:rPr>
        <w:t>hapori</w:t>
      </w:r>
      <w:proofErr w:type="spellEnd"/>
      <w:r w:rsidRPr="003E6F3C">
        <w:rPr>
          <w:rFonts w:cstheme="minorHAnsi"/>
          <w:color w:val="7030A0"/>
          <w:szCs w:val="24"/>
        </w:rPr>
        <w:t xml:space="preserve"> are acknowledged and taken into consideration.”</w:t>
      </w:r>
    </w:p>
    <w:p w14:paraId="7F64CD51" w14:textId="66BA926A" w:rsidR="00EA7B0F" w:rsidRPr="003E6F3C" w:rsidRDefault="00EA7B0F" w:rsidP="00C55356">
      <w:pPr>
        <w:spacing w:before="120" w:after="120" w:line="23" w:lineRule="atLeast"/>
        <w:ind w:left="737" w:right="737"/>
        <w:jc w:val="center"/>
        <w:rPr>
          <w:rFonts w:cstheme="minorHAnsi"/>
          <w:color w:val="7030A0"/>
          <w:szCs w:val="24"/>
        </w:rPr>
      </w:pPr>
      <w:r w:rsidRPr="003E6F3C">
        <w:rPr>
          <w:rFonts w:cstheme="minorHAnsi"/>
          <w:color w:val="7030A0"/>
          <w:szCs w:val="24"/>
        </w:rPr>
        <w:t xml:space="preserve">“Let the mana and </w:t>
      </w:r>
      <w:proofErr w:type="spellStart"/>
      <w:r w:rsidRPr="003E6F3C">
        <w:rPr>
          <w:rFonts w:cstheme="minorHAnsi"/>
          <w:color w:val="7030A0"/>
          <w:szCs w:val="24"/>
        </w:rPr>
        <w:t>tapu</w:t>
      </w:r>
      <w:proofErr w:type="spellEnd"/>
      <w:r w:rsidRPr="003E6F3C">
        <w:rPr>
          <w:rFonts w:cstheme="minorHAnsi"/>
          <w:color w:val="7030A0"/>
          <w:szCs w:val="24"/>
        </w:rPr>
        <w:t xml:space="preserve"> of all tamariki be at the front, centre, back, top and bottom of every decision.”</w:t>
      </w:r>
    </w:p>
    <w:p w14:paraId="2A5374B9" w14:textId="77777777" w:rsidR="00EA46B4" w:rsidRPr="003E6F3C" w:rsidRDefault="00EA46B4" w:rsidP="00F73F7F">
      <w:pPr>
        <w:pStyle w:val="Heading2"/>
        <w:spacing w:before="120" w:after="120" w:line="23" w:lineRule="atLeast"/>
        <w:rPr>
          <w:rFonts w:asciiTheme="minorHAnsi" w:hAnsiTheme="minorHAnsi" w:cstheme="minorHAnsi"/>
          <w:color w:val="000000" w:themeColor="text1"/>
        </w:rPr>
      </w:pPr>
    </w:p>
    <w:p w14:paraId="718E8549" w14:textId="35B6043C" w:rsidR="00EA46B4" w:rsidRPr="00A24704" w:rsidRDefault="006606EC" w:rsidP="00F73F7F">
      <w:pPr>
        <w:pStyle w:val="Heading2"/>
        <w:spacing w:before="120" w:after="120" w:line="23" w:lineRule="atLeast"/>
        <w:rPr>
          <w:rFonts w:asciiTheme="minorHAnsi" w:hAnsiTheme="minorHAnsi" w:cstheme="minorHAnsi"/>
          <w:b/>
          <w:bCs/>
          <w:color w:val="000000" w:themeColor="text1"/>
        </w:rPr>
      </w:pPr>
      <w:r w:rsidRPr="006606EC">
        <w:rPr>
          <w:rFonts w:asciiTheme="minorHAnsi" w:hAnsiTheme="minorHAnsi" w:cstheme="minorHAnsi"/>
          <w:b/>
          <w:bCs/>
          <w:color w:val="000000" w:themeColor="text1"/>
        </w:rPr>
        <w:t xml:space="preserve">To address family violence and sexual violence, the underlying issues and consequences must be addressed </w:t>
      </w:r>
    </w:p>
    <w:p w14:paraId="63F9CDBC" w14:textId="0FB83B88" w:rsidR="00EA46B4" w:rsidRDefault="00EA46B4" w:rsidP="00F73F7F">
      <w:pPr>
        <w:spacing w:before="120" w:after="120" w:line="23" w:lineRule="atLeast"/>
        <w:rPr>
          <w:rFonts w:cstheme="minorHAnsi"/>
          <w:color w:val="000000" w:themeColor="text1"/>
          <w:szCs w:val="24"/>
        </w:rPr>
      </w:pPr>
      <w:r w:rsidRPr="00EA46B4">
        <w:rPr>
          <w:rFonts w:cstheme="minorHAnsi"/>
          <w:color w:val="000000" w:themeColor="text1"/>
          <w:szCs w:val="24"/>
        </w:rPr>
        <w:t xml:space="preserve">Tangata whenua told us family violence and sexual violence were part of the bigger picture around whānau </w:t>
      </w:r>
      <w:proofErr w:type="spellStart"/>
      <w:r w:rsidRPr="00EA46B4">
        <w:rPr>
          <w:rFonts w:cstheme="minorHAnsi"/>
          <w:color w:val="000000" w:themeColor="text1"/>
          <w:szCs w:val="24"/>
        </w:rPr>
        <w:t>oranga</w:t>
      </w:r>
      <w:proofErr w:type="spellEnd"/>
      <w:r w:rsidRPr="00EA46B4">
        <w:rPr>
          <w:rFonts w:cstheme="minorHAnsi"/>
          <w:color w:val="000000" w:themeColor="text1"/>
          <w:szCs w:val="24"/>
        </w:rPr>
        <w:t>. They told us government needed to develop and implement holistic policies and practices which address the deep-rooted and underlying issues inhibiting the positive health and wellbeing of whānau Māori. Tangata whenua said:</w:t>
      </w:r>
    </w:p>
    <w:p w14:paraId="29D09677" w14:textId="77777777" w:rsidR="004C1086" w:rsidRPr="003E6F3C" w:rsidRDefault="004C1086" w:rsidP="00F73F7F">
      <w:pPr>
        <w:spacing w:before="120" w:after="120" w:line="23" w:lineRule="atLeast"/>
        <w:rPr>
          <w:rFonts w:cstheme="minorHAnsi"/>
          <w:color w:val="000000" w:themeColor="text1"/>
          <w:szCs w:val="24"/>
        </w:rPr>
      </w:pPr>
    </w:p>
    <w:p w14:paraId="015698B1" w14:textId="77777777" w:rsidR="00EA46B4" w:rsidRPr="003E6F3C" w:rsidRDefault="00EA46B4" w:rsidP="00C55356">
      <w:pPr>
        <w:spacing w:before="120" w:after="120" w:line="23" w:lineRule="atLeast"/>
        <w:ind w:left="737" w:right="737"/>
        <w:jc w:val="center"/>
        <w:rPr>
          <w:rFonts w:cstheme="minorHAnsi"/>
          <w:color w:val="7030A0"/>
          <w:szCs w:val="24"/>
        </w:rPr>
      </w:pPr>
      <w:r w:rsidRPr="003E6F3C">
        <w:rPr>
          <w:rFonts w:cstheme="minorHAnsi"/>
          <w:color w:val="7030A0"/>
          <w:szCs w:val="24"/>
        </w:rPr>
        <w:t>“It’s important our whānau are healthy and able to heal.”</w:t>
      </w:r>
    </w:p>
    <w:p w14:paraId="722C6749" w14:textId="77777777" w:rsidR="00EA46B4" w:rsidRPr="003E6F3C" w:rsidRDefault="00EA46B4" w:rsidP="00C55356">
      <w:pPr>
        <w:spacing w:before="120" w:after="120" w:line="23" w:lineRule="atLeast"/>
        <w:ind w:left="737" w:right="737"/>
        <w:jc w:val="center"/>
        <w:rPr>
          <w:rFonts w:cstheme="minorHAnsi"/>
          <w:color w:val="7030A0"/>
          <w:szCs w:val="24"/>
        </w:rPr>
      </w:pPr>
      <w:r w:rsidRPr="003E6F3C">
        <w:rPr>
          <w:rFonts w:cstheme="minorHAnsi"/>
          <w:color w:val="7030A0"/>
          <w:szCs w:val="24"/>
        </w:rPr>
        <w:t>“Tangata whenua having a clear understanding of the whakapapa to violence. Without perspective, there’s no understanding of how to move forward.”</w:t>
      </w:r>
    </w:p>
    <w:p w14:paraId="2C834313" w14:textId="5561F87F" w:rsidR="00EA46B4" w:rsidRPr="003E6F3C" w:rsidRDefault="00EA46B4" w:rsidP="00C55356">
      <w:pPr>
        <w:spacing w:before="120" w:after="120" w:line="23" w:lineRule="atLeast"/>
        <w:ind w:left="737" w:right="737"/>
        <w:jc w:val="center"/>
        <w:rPr>
          <w:rFonts w:cstheme="minorHAnsi"/>
          <w:color w:val="7030A0"/>
          <w:szCs w:val="24"/>
        </w:rPr>
      </w:pPr>
      <w:r w:rsidRPr="003E6F3C">
        <w:rPr>
          <w:rFonts w:cstheme="minorHAnsi"/>
          <w:color w:val="7030A0"/>
          <w:szCs w:val="24"/>
        </w:rPr>
        <w:t>“We recommend preventative measures such as education, support for all families, and support for all children regarding colonisation, historic endemic grievances, discrimination, and how this impact[s] on people, with a plan to realise an Aotearoa that is safe and free from all types of violence.”</w:t>
      </w:r>
    </w:p>
    <w:p w14:paraId="42B0EFF7" w14:textId="77777777" w:rsidR="00EA46B4" w:rsidRPr="003E6F3C" w:rsidRDefault="00EA46B4" w:rsidP="00C55356">
      <w:pPr>
        <w:spacing w:before="120" w:after="120" w:line="23" w:lineRule="atLeast"/>
        <w:ind w:left="737" w:right="737"/>
        <w:jc w:val="center"/>
        <w:rPr>
          <w:rFonts w:cstheme="minorHAnsi"/>
          <w:color w:val="7030A0"/>
          <w:szCs w:val="24"/>
        </w:rPr>
      </w:pPr>
      <w:r w:rsidRPr="003E6F3C">
        <w:rPr>
          <w:rFonts w:cstheme="minorHAnsi"/>
          <w:color w:val="7030A0"/>
          <w:szCs w:val="24"/>
        </w:rPr>
        <w:t>“Maintaining safety through identity and needing to break displacement of identity …”</w:t>
      </w:r>
    </w:p>
    <w:p w14:paraId="039C3477" w14:textId="1AABAECA" w:rsidR="00EA46B4" w:rsidRDefault="00EA46B4" w:rsidP="00C55356">
      <w:pPr>
        <w:spacing w:before="120" w:after="120" w:line="23" w:lineRule="atLeast"/>
        <w:ind w:left="737" w:right="737"/>
        <w:jc w:val="center"/>
        <w:rPr>
          <w:rFonts w:cstheme="minorHAnsi"/>
          <w:color w:val="7030A0"/>
          <w:szCs w:val="24"/>
        </w:rPr>
      </w:pPr>
      <w:r w:rsidRPr="003E6F3C">
        <w:rPr>
          <w:rFonts w:cstheme="minorHAnsi"/>
          <w:color w:val="7030A0"/>
          <w:szCs w:val="24"/>
        </w:rPr>
        <w:t>“Where does trauma occur? Where does abuse occur? We need to look at how we support our women … we’re trying to hold whānau and ourselves together and the trauma we have inherited in our DNA. What I’m not seeing is the acknowledgement to put more support networks around women as the main victims of trauma … we need to invest more in supporting women.”</w:t>
      </w:r>
    </w:p>
    <w:p w14:paraId="475D48B5" w14:textId="77777777" w:rsidR="003E6F3C" w:rsidRPr="003E6F3C" w:rsidRDefault="003E6F3C" w:rsidP="00C55356">
      <w:pPr>
        <w:spacing w:before="120" w:after="120" w:line="23" w:lineRule="atLeast"/>
        <w:ind w:left="737" w:right="737"/>
        <w:jc w:val="center"/>
        <w:rPr>
          <w:rFonts w:cstheme="minorHAnsi"/>
          <w:color w:val="7030A0"/>
          <w:szCs w:val="24"/>
        </w:rPr>
      </w:pPr>
    </w:p>
    <w:p w14:paraId="1896F572" w14:textId="718651D5" w:rsidR="00EA46B4" w:rsidRPr="00A24704" w:rsidRDefault="00EA46B4" w:rsidP="00F73F7F">
      <w:pPr>
        <w:pStyle w:val="Heading2"/>
        <w:spacing w:before="120" w:after="120" w:line="23" w:lineRule="atLeast"/>
        <w:rPr>
          <w:rFonts w:asciiTheme="minorHAnsi" w:hAnsiTheme="minorHAnsi" w:cstheme="minorHAnsi"/>
          <w:b/>
          <w:bCs/>
          <w:color w:val="000000" w:themeColor="text1"/>
        </w:rPr>
      </w:pPr>
      <w:r w:rsidRPr="00A24704">
        <w:rPr>
          <w:rFonts w:asciiTheme="minorHAnsi" w:hAnsiTheme="minorHAnsi" w:cstheme="minorHAnsi"/>
          <w:b/>
          <w:bCs/>
          <w:color w:val="000000" w:themeColor="text1"/>
        </w:rPr>
        <w:t>Government to address impact and consequences of colonisation</w:t>
      </w:r>
    </w:p>
    <w:p w14:paraId="24A5B64B" w14:textId="213F0877" w:rsidR="00EA46B4" w:rsidRDefault="00EA46B4" w:rsidP="00F73F7F">
      <w:pPr>
        <w:spacing w:before="120" w:after="120" w:line="23" w:lineRule="atLeast"/>
        <w:rPr>
          <w:rFonts w:cstheme="minorHAnsi"/>
          <w:color w:val="000000" w:themeColor="text1"/>
          <w:szCs w:val="24"/>
        </w:rPr>
      </w:pPr>
      <w:r w:rsidRPr="00EA46B4">
        <w:rPr>
          <w:rFonts w:cstheme="minorHAnsi"/>
          <w:color w:val="000000" w:themeColor="text1"/>
          <w:szCs w:val="24"/>
        </w:rPr>
        <w:t xml:space="preserve">The issue of inequities experienced by whānau Māori was a huge concern for many respondents. Tangata whenua expressed bitterness, </w:t>
      </w:r>
      <w:proofErr w:type="gramStart"/>
      <w:r w:rsidRPr="00EA46B4">
        <w:rPr>
          <w:rFonts w:cstheme="minorHAnsi"/>
          <w:color w:val="000000" w:themeColor="text1"/>
          <w:szCs w:val="24"/>
        </w:rPr>
        <w:t>anger</w:t>
      </w:r>
      <w:proofErr w:type="gramEnd"/>
      <w:r w:rsidRPr="00EA46B4">
        <w:rPr>
          <w:rFonts w:cstheme="minorHAnsi"/>
          <w:color w:val="000000" w:themeColor="text1"/>
          <w:szCs w:val="24"/>
        </w:rPr>
        <w:t xml:space="preserve"> and frustration that the ora of whānau Māori and </w:t>
      </w:r>
      <w:proofErr w:type="spellStart"/>
      <w:r w:rsidRPr="00EA46B4">
        <w:rPr>
          <w:rFonts w:cstheme="minorHAnsi"/>
          <w:color w:val="000000" w:themeColor="text1"/>
          <w:szCs w:val="24"/>
        </w:rPr>
        <w:t>hapori</w:t>
      </w:r>
      <w:proofErr w:type="spellEnd"/>
      <w:r w:rsidRPr="00EA46B4">
        <w:rPr>
          <w:rFonts w:cstheme="minorHAnsi"/>
          <w:color w:val="000000" w:themeColor="text1"/>
          <w:szCs w:val="24"/>
        </w:rPr>
        <w:t xml:space="preserve"> has been significantly impacted by inequities and inequality. While some expressed distrust, others told us they were hopeful that government would prioritise and address these inequities so whānau Māori could achieve the dreams and aspirations they set for themselves. Tangata whenua told us:</w:t>
      </w:r>
    </w:p>
    <w:p w14:paraId="0A34773B" w14:textId="77777777" w:rsidR="00F73F7F" w:rsidRPr="00EA46B4" w:rsidRDefault="00F73F7F" w:rsidP="00F73F7F">
      <w:pPr>
        <w:spacing w:before="120" w:after="120" w:line="23" w:lineRule="atLeast"/>
        <w:rPr>
          <w:rFonts w:cstheme="minorHAnsi"/>
          <w:color w:val="000000" w:themeColor="text1"/>
          <w:szCs w:val="24"/>
        </w:rPr>
      </w:pPr>
    </w:p>
    <w:p w14:paraId="044F10E6" w14:textId="77777777" w:rsidR="00EA46B4" w:rsidRPr="003E6F3C" w:rsidRDefault="00EA46B4" w:rsidP="00C55356">
      <w:pPr>
        <w:spacing w:before="120" w:after="120" w:line="23" w:lineRule="atLeast"/>
        <w:ind w:left="737" w:right="737"/>
        <w:jc w:val="center"/>
        <w:rPr>
          <w:rFonts w:cstheme="minorHAnsi"/>
          <w:color w:val="7030A0"/>
          <w:szCs w:val="24"/>
        </w:rPr>
      </w:pPr>
      <w:r w:rsidRPr="003E6F3C">
        <w:rPr>
          <w:rFonts w:cstheme="minorHAnsi"/>
          <w:color w:val="7030A0"/>
          <w:szCs w:val="24"/>
        </w:rPr>
        <w:t>“We strongly advocate for equity to be at the forefront … to ensure whānau Māori receive culturally appropriate, accessible, helpful and free services to prevent violence, as well as address and support those affected by violence, intergenerational trauma, discrimination and racism.”</w:t>
      </w:r>
    </w:p>
    <w:p w14:paraId="6847FD20" w14:textId="77777777" w:rsidR="00EA46B4" w:rsidRPr="003E6F3C" w:rsidRDefault="00EA46B4" w:rsidP="00C55356">
      <w:pPr>
        <w:spacing w:before="120" w:after="120" w:line="23" w:lineRule="atLeast"/>
        <w:ind w:left="737" w:right="737"/>
        <w:jc w:val="center"/>
        <w:rPr>
          <w:rFonts w:cstheme="minorHAnsi"/>
          <w:color w:val="7030A0"/>
          <w:szCs w:val="24"/>
        </w:rPr>
      </w:pPr>
      <w:r w:rsidRPr="003E6F3C">
        <w:rPr>
          <w:rFonts w:cstheme="minorHAnsi"/>
          <w:color w:val="7030A0"/>
          <w:szCs w:val="24"/>
        </w:rPr>
        <w:t>“Recognising that equity for Māori communities will be different from the other diverse communities of Aotearoa.”</w:t>
      </w:r>
    </w:p>
    <w:p w14:paraId="2CC6AFF5" w14:textId="77777777" w:rsidR="00EA46B4" w:rsidRPr="003E6F3C" w:rsidRDefault="00EA46B4" w:rsidP="00C55356">
      <w:pPr>
        <w:spacing w:before="120" w:after="120" w:line="23" w:lineRule="atLeast"/>
        <w:ind w:left="737" w:right="737"/>
        <w:jc w:val="center"/>
        <w:rPr>
          <w:rFonts w:cstheme="minorHAnsi"/>
          <w:color w:val="7030A0"/>
          <w:szCs w:val="24"/>
        </w:rPr>
      </w:pPr>
      <w:r w:rsidRPr="003E6F3C">
        <w:rPr>
          <w:rFonts w:cstheme="minorHAnsi"/>
          <w:color w:val="7030A0"/>
          <w:szCs w:val="24"/>
        </w:rPr>
        <w:t>“We want equitable distribution of resources.”</w:t>
      </w:r>
    </w:p>
    <w:p w14:paraId="5D592318" w14:textId="77777777" w:rsidR="00EA46B4" w:rsidRPr="003E6F3C" w:rsidRDefault="00EA46B4" w:rsidP="00C55356">
      <w:pPr>
        <w:spacing w:before="120" w:after="120" w:line="23" w:lineRule="atLeast"/>
        <w:ind w:left="737" w:right="737"/>
        <w:jc w:val="center"/>
        <w:rPr>
          <w:rFonts w:cstheme="minorHAnsi"/>
          <w:color w:val="7030A0"/>
          <w:szCs w:val="24"/>
        </w:rPr>
      </w:pPr>
      <w:r w:rsidRPr="003E6F3C">
        <w:rPr>
          <w:rFonts w:cstheme="minorHAnsi"/>
          <w:color w:val="7030A0"/>
          <w:szCs w:val="24"/>
        </w:rPr>
        <w:t>“Government policies need review and revamping for transformative changes in respect of tangata whenua ideology and need to ensure that there is a strong and persistent effort in terms of equality, in order for a collective change approach to occur.”</w:t>
      </w:r>
    </w:p>
    <w:p w14:paraId="7252D7AD" w14:textId="350D2F3D" w:rsidR="00EA46B4" w:rsidRPr="003E6F3C" w:rsidRDefault="00EA46B4" w:rsidP="00C55356">
      <w:pPr>
        <w:spacing w:before="120" w:after="120" w:line="23" w:lineRule="atLeast"/>
        <w:ind w:left="737" w:right="737"/>
        <w:jc w:val="center"/>
        <w:rPr>
          <w:rFonts w:cstheme="minorHAnsi"/>
          <w:color w:val="7030A0"/>
          <w:szCs w:val="24"/>
        </w:rPr>
      </w:pPr>
      <w:r w:rsidRPr="003E6F3C">
        <w:rPr>
          <w:rFonts w:cstheme="minorHAnsi"/>
          <w:color w:val="7030A0"/>
          <w:szCs w:val="24"/>
        </w:rPr>
        <w:t>“… colonisation has had intergenerational effects on whānau [Māori], including trauma, poverty and experiences of violence and abuse … colonisation is expressed through schooling and parenting and both of these sites have become environments where power and control are normalised and enhanced.”</w:t>
      </w:r>
    </w:p>
    <w:p w14:paraId="55DA1784" w14:textId="77777777" w:rsidR="00446B80" w:rsidRPr="00FB3550" w:rsidRDefault="00446B80" w:rsidP="00F73F7F">
      <w:pPr>
        <w:spacing w:before="120" w:after="120" w:line="23" w:lineRule="atLeast"/>
        <w:rPr>
          <w:rFonts w:cstheme="minorHAnsi"/>
          <w:color w:val="000000" w:themeColor="text1"/>
          <w:szCs w:val="24"/>
        </w:rPr>
      </w:pPr>
    </w:p>
    <w:p w14:paraId="3550B22E" w14:textId="67D4FDE1" w:rsidR="00EA46B4" w:rsidRPr="00A24704" w:rsidRDefault="00EA46B4" w:rsidP="00F73F7F">
      <w:pPr>
        <w:pStyle w:val="Heading2"/>
        <w:spacing w:before="120" w:after="120" w:line="23" w:lineRule="atLeast"/>
        <w:rPr>
          <w:rFonts w:asciiTheme="minorHAnsi" w:hAnsiTheme="minorHAnsi" w:cstheme="minorHAnsi"/>
          <w:b/>
          <w:bCs/>
          <w:color w:val="000000" w:themeColor="text1"/>
        </w:rPr>
      </w:pPr>
      <w:r w:rsidRPr="00A24704">
        <w:rPr>
          <w:rFonts w:asciiTheme="minorHAnsi" w:hAnsiTheme="minorHAnsi" w:cstheme="minorHAnsi"/>
          <w:b/>
          <w:bCs/>
          <w:color w:val="000000" w:themeColor="text1"/>
        </w:rPr>
        <w:t>Experiences of adult male offenders in a residential programme</w:t>
      </w:r>
    </w:p>
    <w:p w14:paraId="5A413F2F" w14:textId="37359609" w:rsidR="00EA46B4" w:rsidRDefault="00EA46B4" w:rsidP="00F73F7F">
      <w:pPr>
        <w:spacing w:before="120" w:after="120" w:line="23" w:lineRule="atLeast"/>
        <w:rPr>
          <w:rFonts w:cstheme="minorHAnsi"/>
          <w:color w:val="000000" w:themeColor="text1"/>
          <w:szCs w:val="24"/>
        </w:rPr>
      </w:pPr>
      <w:r w:rsidRPr="00EA46B4">
        <w:rPr>
          <w:rFonts w:cstheme="minorHAnsi"/>
          <w:color w:val="000000" w:themeColor="text1"/>
          <w:szCs w:val="24"/>
        </w:rPr>
        <w:t>In 20</w:t>
      </w:r>
      <w:bookmarkStart w:id="7" w:name="_Hlk90982107"/>
      <w:r w:rsidRPr="00EA46B4">
        <w:rPr>
          <w:rFonts w:cstheme="minorHAnsi"/>
          <w:color w:val="000000" w:themeColor="text1"/>
          <w:szCs w:val="24"/>
        </w:rPr>
        <w:t>19, a</w:t>
      </w:r>
      <w:bookmarkStart w:id="8" w:name="_Hlk90982069"/>
      <w:r w:rsidRPr="00EA46B4">
        <w:rPr>
          <w:rFonts w:cstheme="minorHAnsi"/>
          <w:color w:val="000000" w:themeColor="text1"/>
          <w:szCs w:val="24"/>
        </w:rPr>
        <w:t xml:space="preserve"> report ent</w:t>
      </w:r>
      <w:bookmarkEnd w:id="7"/>
      <w:r w:rsidRPr="00EA46B4">
        <w:rPr>
          <w:rFonts w:cstheme="minorHAnsi"/>
          <w:color w:val="000000" w:themeColor="text1"/>
          <w:szCs w:val="24"/>
        </w:rPr>
        <w:t>it</w:t>
      </w:r>
      <w:bookmarkEnd w:id="8"/>
      <w:r w:rsidRPr="00EA46B4">
        <w:rPr>
          <w:rFonts w:cstheme="minorHAnsi"/>
          <w:color w:val="000000" w:themeColor="text1"/>
          <w:szCs w:val="24"/>
        </w:rPr>
        <w:t xml:space="preserve">led, </w:t>
      </w:r>
      <w:r w:rsidRPr="003E6F3C">
        <w:rPr>
          <w:rFonts w:cstheme="minorHAnsi"/>
          <w:i/>
          <w:iCs/>
          <w:color w:val="000000" w:themeColor="text1"/>
          <w:szCs w:val="24"/>
        </w:rPr>
        <w:t xml:space="preserve">Impact report Moana House residential programme </w:t>
      </w:r>
      <w:r w:rsidRPr="00EA46B4">
        <w:rPr>
          <w:rFonts w:cstheme="minorHAnsi"/>
          <w:color w:val="000000" w:themeColor="text1"/>
          <w:szCs w:val="24"/>
        </w:rPr>
        <w:t>was released. Almost half of the participants in the report were tāne Māori who either participated in the programme or who worked for Moana House. The report participants provided the following insights into the experiences of adult male offenders who were residents of Moana House:</w:t>
      </w:r>
    </w:p>
    <w:p w14:paraId="2A2FA87A" w14:textId="77777777" w:rsidR="00F73F7F" w:rsidRPr="00EA46B4" w:rsidRDefault="00F73F7F" w:rsidP="00F73F7F">
      <w:pPr>
        <w:spacing w:before="120" w:after="120" w:line="23" w:lineRule="atLeast"/>
        <w:rPr>
          <w:rFonts w:cstheme="minorHAnsi"/>
          <w:color w:val="000000" w:themeColor="text1"/>
          <w:szCs w:val="24"/>
        </w:rPr>
      </w:pPr>
    </w:p>
    <w:p w14:paraId="1421C25F" w14:textId="77777777" w:rsidR="00EA46B4" w:rsidRPr="003E6F3C" w:rsidRDefault="00EA46B4" w:rsidP="00C55356">
      <w:pPr>
        <w:spacing w:before="120" w:after="120" w:line="23" w:lineRule="atLeast"/>
        <w:ind w:left="737" w:right="737"/>
        <w:jc w:val="center"/>
        <w:rPr>
          <w:rFonts w:cstheme="minorHAnsi"/>
          <w:color w:val="7030A0"/>
          <w:szCs w:val="24"/>
        </w:rPr>
      </w:pPr>
      <w:r w:rsidRPr="003E6F3C">
        <w:rPr>
          <w:rFonts w:cstheme="minorHAnsi"/>
          <w:color w:val="7030A0"/>
          <w:szCs w:val="24"/>
        </w:rPr>
        <w:t>“I was heading down a very dark path … But being at the whare has opened my eyes … to my own behaviours, given me a lot of empathy for my whānau now and to my iwi (tribe) around me … we recently finished victim empathy and for myself that’s a real hard one to address because I’ve created … a lot of victims and also, myself, have been a victim to a lot of violence, you know, so just readdressing all of that.”</w:t>
      </w:r>
    </w:p>
    <w:p w14:paraId="6E2A773F" w14:textId="77777777" w:rsidR="00EA46B4" w:rsidRPr="003E6F3C" w:rsidRDefault="00EA46B4" w:rsidP="00C55356">
      <w:pPr>
        <w:spacing w:before="120" w:after="120" w:line="23" w:lineRule="atLeast"/>
        <w:ind w:left="737" w:right="737"/>
        <w:jc w:val="center"/>
        <w:rPr>
          <w:rFonts w:cstheme="minorHAnsi"/>
          <w:color w:val="7030A0"/>
          <w:szCs w:val="24"/>
        </w:rPr>
      </w:pPr>
      <w:r w:rsidRPr="003E6F3C">
        <w:rPr>
          <w:rFonts w:cstheme="minorHAnsi"/>
          <w:color w:val="7030A0"/>
          <w:szCs w:val="24"/>
        </w:rPr>
        <w:lastRenderedPageBreak/>
        <w:t>“It was so hard in the sense that you have to talk … about the stuff that is under the surface, that people don’t see. Like sexual abuse and the real horrible things that nobody wants to talk about … Whether it be with Corrections or inside my head, I was always going to be in that cell until I got rid of those demons off my shoulder.</w:t>
      </w:r>
    </w:p>
    <w:p w14:paraId="6E2DA9B0" w14:textId="77777777" w:rsidR="00EA46B4" w:rsidRPr="003E6F3C" w:rsidRDefault="00EA46B4" w:rsidP="00C55356">
      <w:pPr>
        <w:spacing w:before="120" w:after="120" w:line="23" w:lineRule="atLeast"/>
        <w:ind w:left="737" w:right="737"/>
        <w:jc w:val="center"/>
        <w:rPr>
          <w:rFonts w:cstheme="minorHAnsi"/>
          <w:color w:val="7030A0"/>
          <w:szCs w:val="24"/>
        </w:rPr>
      </w:pPr>
      <w:r w:rsidRPr="003E6F3C">
        <w:rPr>
          <w:rFonts w:cstheme="minorHAnsi"/>
          <w:color w:val="7030A0"/>
          <w:szCs w:val="24"/>
        </w:rPr>
        <w:t>“It has been challenging, being vulnerable and naming the things that are my stumbling blocks … like drugs, technology, gangs and old associates, and my manipulation.”</w:t>
      </w:r>
    </w:p>
    <w:p w14:paraId="68D3C43D" w14:textId="77777777" w:rsidR="00EA46B4" w:rsidRPr="003E6F3C" w:rsidRDefault="00EA46B4" w:rsidP="00C55356">
      <w:pPr>
        <w:spacing w:before="120" w:after="120" w:line="23" w:lineRule="atLeast"/>
        <w:ind w:left="737" w:right="737"/>
        <w:jc w:val="center"/>
        <w:rPr>
          <w:rFonts w:cstheme="minorHAnsi"/>
          <w:color w:val="7030A0"/>
          <w:szCs w:val="24"/>
        </w:rPr>
      </w:pPr>
      <w:r w:rsidRPr="003E6F3C">
        <w:rPr>
          <w:rFonts w:cstheme="minorHAnsi"/>
          <w:color w:val="7030A0"/>
          <w:szCs w:val="24"/>
        </w:rPr>
        <w:t xml:space="preserve">“I used to think I needed to unlearn some of the patterns of why I learned to be so violent … when in fact that is not true, it wasn’t about unlearning them, it was about acknowledging them, </w:t>
      </w:r>
      <w:proofErr w:type="gramStart"/>
      <w:r w:rsidRPr="003E6F3C">
        <w:rPr>
          <w:rFonts w:cstheme="minorHAnsi"/>
          <w:color w:val="7030A0"/>
          <w:szCs w:val="24"/>
        </w:rPr>
        <w:t>acknowledging</w:t>
      </w:r>
      <w:proofErr w:type="gramEnd"/>
      <w:r w:rsidRPr="003E6F3C">
        <w:rPr>
          <w:rFonts w:cstheme="minorHAnsi"/>
          <w:color w:val="7030A0"/>
          <w:szCs w:val="24"/>
        </w:rPr>
        <w:t xml:space="preserve"> and understanding the patterns, the behaviours that I used then.”</w:t>
      </w:r>
    </w:p>
    <w:p w14:paraId="1F1C4961" w14:textId="5FBF5FC5" w:rsidR="00EA46B4" w:rsidRPr="003E6F3C" w:rsidRDefault="00EA46B4" w:rsidP="00C55356">
      <w:pPr>
        <w:spacing w:before="120" w:after="120" w:line="23" w:lineRule="atLeast"/>
        <w:ind w:left="737" w:right="737"/>
        <w:jc w:val="center"/>
        <w:rPr>
          <w:rFonts w:cstheme="minorHAnsi"/>
          <w:color w:val="7030A0"/>
          <w:szCs w:val="24"/>
        </w:rPr>
      </w:pPr>
      <w:r w:rsidRPr="003E6F3C">
        <w:rPr>
          <w:rFonts w:cstheme="minorHAnsi"/>
          <w:color w:val="7030A0"/>
          <w:szCs w:val="24"/>
        </w:rPr>
        <w:t>“It is a bit of a delicate process … and there are whānau dynamics going on that are unhealthy for a lot of our</w:t>
      </w:r>
      <w:r w:rsidR="003E6F3C">
        <w:rPr>
          <w:rFonts w:cstheme="minorHAnsi"/>
          <w:color w:val="7030A0"/>
          <w:szCs w:val="24"/>
        </w:rPr>
        <w:t xml:space="preserve"> people</w:t>
      </w:r>
      <w:r w:rsidRPr="003E6F3C">
        <w:rPr>
          <w:rFonts w:cstheme="minorHAnsi"/>
          <w:color w:val="7030A0"/>
          <w:szCs w:val="24"/>
        </w:rPr>
        <w:t>, so the whānau process itself begins to address those things.”</w:t>
      </w:r>
    </w:p>
    <w:p w14:paraId="73D05D62" w14:textId="452D286A" w:rsidR="00EA46B4" w:rsidRPr="003E6F3C" w:rsidRDefault="00EA46B4" w:rsidP="00C55356">
      <w:pPr>
        <w:spacing w:before="120" w:after="120" w:line="23" w:lineRule="atLeast"/>
        <w:ind w:left="737" w:right="737"/>
        <w:jc w:val="center"/>
        <w:rPr>
          <w:rFonts w:cstheme="minorHAnsi"/>
          <w:color w:val="7030A0"/>
          <w:szCs w:val="24"/>
        </w:rPr>
      </w:pPr>
      <w:r w:rsidRPr="003E6F3C">
        <w:rPr>
          <w:rFonts w:cstheme="minorHAnsi"/>
          <w:color w:val="7030A0"/>
          <w:szCs w:val="24"/>
        </w:rPr>
        <w:t xml:space="preserve">“That’s huge, just taking a risk, like with the Christmas tree fundraising … I know a lot of people in the </w:t>
      </w:r>
      <w:proofErr w:type="gramStart"/>
      <w:r w:rsidRPr="003E6F3C">
        <w:rPr>
          <w:rFonts w:cstheme="minorHAnsi"/>
          <w:color w:val="7030A0"/>
          <w:szCs w:val="24"/>
        </w:rPr>
        <w:t>community</w:t>
      </w:r>
      <w:proofErr w:type="gramEnd"/>
      <w:r w:rsidRPr="003E6F3C">
        <w:rPr>
          <w:rFonts w:cstheme="minorHAnsi"/>
          <w:color w:val="7030A0"/>
          <w:szCs w:val="24"/>
        </w:rPr>
        <w:t xml:space="preserve"> and I was very anxious, and I had to get over that stigmatisation and my own feelings of inadequacies and self-esteem. The shame and guilt, toxic shame and not feeling self-worth.”</w:t>
      </w:r>
    </w:p>
    <w:p w14:paraId="3EDE8604" w14:textId="1D7663A2" w:rsidR="0080620B" w:rsidRDefault="0080620B" w:rsidP="00F73F7F">
      <w:pPr>
        <w:spacing w:before="120" w:after="120" w:line="23" w:lineRule="atLeast"/>
        <w:rPr>
          <w:rFonts w:cstheme="minorHAnsi"/>
          <w:color w:val="000000" w:themeColor="text1"/>
          <w:szCs w:val="24"/>
        </w:rPr>
      </w:pPr>
    </w:p>
    <w:p w14:paraId="61D90D46" w14:textId="23054CF4" w:rsidR="00653875" w:rsidRDefault="00653875" w:rsidP="00F73F7F">
      <w:pPr>
        <w:spacing w:before="120" w:after="120" w:line="23" w:lineRule="atLeast"/>
        <w:rPr>
          <w:rFonts w:cstheme="minorHAnsi"/>
          <w:color w:val="000000" w:themeColor="text1"/>
          <w:szCs w:val="24"/>
        </w:rPr>
      </w:pPr>
      <w:r>
        <w:rPr>
          <w:rFonts w:cstheme="minorHAnsi"/>
          <w:color w:val="000000" w:themeColor="text1"/>
          <w:szCs w:val="24"/>
        </w:rPr>
        <w:t xml:space="preserve">The emergent issues from engagement with tangata whenua were: </w:t>
      </w:r>
    </w:p>
    <w:p w14:paraId="7AD6E044" w14:textId="0BBD76CA" w:rsidR="00E540A9" w:rsidRDefault="001A2785" w:rsidP="001A2785">
      <w:pPr>
        <w:pStyle w:val="ListParagraph"/>
        <w:numPr>
          <w:ilvl w:val="0"/>
          <w:numId w:val="50"/>
        </w:numPr>
        <w:spacing w:before="120" w:after="120" w:line="23" w:lineRule="atLeast"/>
        <w:ind w:left="714" w:hanging="357"/>
        <w:contextualSpacing w:val="0"/>
        <w:rPr>
          <w:rFonts w:cstheme="minorHAnsi"/>
          <w:color w:val="000000" w:themeColor="text1"/>
          <w:szCs w:val="24"/>
        </w:rPr>
      </w:pPr>
      <w:r w:rsidRPr="001A2785">
        <w:rPr>
          <w:rFonts w:cstheme="minorHAnsi"/>
          <w:color w:val="000000" w:themeColor="text1"/>
          <w:szCs w:val="24"/>
        </w:rPr>
        <w:t>Whānau Māori are in control of the solutions</w:t>
      </w:r>
      <w:r w:rsidR="00E540A9">
        <w:rPr>
          <w:rFonts w:cstheme="minorHAnsi"/>
          <w:color w:val="000000" w:themeColor="text1"/>
          <w:szCs w:val="24"/>
        </w:rPr>
        <w:t xml:space="preserve"> – whānau Māori in the driver’s se</w:t>
      </w:r>
      <w:r>
        <w:rPr>
          <w:rFonts w:cstheme="minorHAnsi"/>
          <w:color w:val="000000" w:themeColor="text1"/>
          <w:szCs w:val="24"/>
        </w:rPr>
        <w:t>at</w:t>
      </w:r>
      <w:r w:rsidR="00E540A9">
        <w:rPr>
          <w:rFonts w:cstheme="minorHAnsi"/>
          <w:color w:val="000000" w:themeColor="text1"/>
          <w:szCs w:val="24"/>
        </w:rPr>
        <w:t xml:space="preserve"> so solutions identified, </w:t>
      </w:r>
      <w:proofErr w:type="gramStart"/>
      <w:r w:rsidR="00E540A9">
        <w:rPr>
          <w:rFonts w:cstheme="minorHAnsi"/>
          <w:color w:val="000000" w:themeColor="text1"/>
          <w:szCs w:val="24"/>
        </w:rPr>
        <w:t>developed</w:t>
      </w:r>
      <w:proofErr w:type="gramEnd"/>
      <w:r w:rsidR="00E540A9">
        <w:rPr>
          <w:rFonts w:cstheme="minorHAnsi"/>
          <w:color w:val="000000" w:themeColor="text1"/>
          <w:szCs w:val="24"/>
        </w:rPr>
        <w:t xml:space="preserve"> and implemented meet their needs</w:t>
      </w:r>
    </w:p>
    <w:p w14:paraId="62479E3C" w14:textId="28069059" w:rsidR="00E540A9" w:rsidRDefault="006606EC" w:rsidP="001A2785">
      <w:pPr>
        <w:pStyle w:val="ListParagraph"/>
        <w:numPr>
          <w:ilvl w:val="0"/>
          <w:numId w:val="50"/>
        </w:numPr>
        <w:spacing w:before="120" w:after="120" w:line="23" w:lineRule="atLeast"/>
        <w:ind w:left="714" w:hanging="357"/>
        <w:contextualSpacing w:val="0"/>
        <w:rPr>
          <w:rFonts w:cstheme="minorHAnsi"/>
          <w:color w:val="000000" w:themeColor="text1"/>
          <w:szCs w:val="24"/>
        </w:rPr>
      </w:pPr>
      <w:r w:rsidRPr="006606EC">
        <w:rPr>
          <w:rFonts w:cstheme="minorHAnsi"/>
          <w:color w:val="000000" w:themeColor="text1"/>
          <w:szCs w:val="24"/>
        </w:rPr>
        <w:t xml:space="preserve">The National Strategy needs to be anchored in te ao Māori, </w:t>
      </w:r>
      <w:proofErr w:type="spellStart"/>
      <w:r w:rsidRPr="006606EC">
        <w:rPr>
          <w:rFonts w:cstheme="minorHAnsi"/>
          <w:color w:val="000000" w:themeColor="text1"/>
          <w:szCs w:val="24"/>
        </w:rPr>
        <w:t>mātauranga</w:t>
      </w:r>
      <w:proofErr w:type="spellEnd"/>
      <w:r w:rsidRPr="006606EC">
        <w:rPr>
          <w:rFonts w:cstheme="minorHAnsi"/>
          <w:color w:val="000000" w:themeColor="text1"/>
          <w:szCs w:val="24"/>
        </w:rPr>
        <w:t xml:space="preserve"> Māori and </w:t>
      </w:r>
      <w:proofErr w:type="spellStart"/>
      <w:r w:rsidRPr="006606EC">
        <w:rPr>
          <w:rFonts w:cstheme="minorHAnsi"/>
          <w:color w:val="000000" w:themeColor="text1"/>
          <w:szCs w:val="24"/>
        </w:rPr>
        <w:t>ritenga</w:t>
      </w:r>
      <w:proofErr w:type="spellEnd"/>
      <w:r w:rsidRPr="006606EC">
        <w:rPr>
          <w:rFonts w:cstheme="minorHAnsi"/>
          <w:color w:val="000000" w:themeColor="text1"/>
          <w:szCs w:val="24"/>
        </w:rPr>
        <w:t xml:space="preserve"> Māori, and by Te Tiriti o Waitangi</w:t>
      </w:r>
      <w:r>
        <w:rPr>
          <w:rFonts w:cstheme="minorHAnsi"/>
          <w:color w:val="000000" w:themeColor="text1"/>
          <w:szCs w:val="24"/>
        </w:rPr>
        <w:t xml:space="preserve"> </w:t>
      </w:r>
    </w:p>
    <w:p w14:paraId="3D6CAFD0" w14:textId="6516D943" w:rsidR="00E540A9" w:rsidRDefault="006606EC" w:rsidP="001A2785">
      <w:pPr>
        <w:pStyle w:val="ListParagraph"/>
        <w:numPr>
          <w:ilvl w:val="0"/>
          <w:numId w:val="50"/>
        </w:numPr>
        <w:spacing w:before="120" w:after="120" w:line="23" w:lineRule="atLeast"/>
        <w:ind w:left="714" w:hanging="357"/>
        <w:contextualSpacing w:val="0"/>
        <w:rPr>
          <w:rFonts w:cstheme="minorHAnsi"/>
          <w:color w:val="000000" w:themeColor="text1"/>
          <w:szCs w:val="24"/>
        </w:rPr>
      </w:pPr>
      <w:r w:rsidRPr="006606EC">
        <w:rPr>
          <w:rFonts w:cstheme="minorHAnsi"/>
          <w:color w:val="000000" w:themeColor="text1"/>
          <w:szCs w:val="24"/>
        </w:rPr>
        <w:t>To address family violence and sexual violence</w:t>
      </w:r>
      <w:r>
        <w:rPr>
          <w:rFonts w:cstheme="minorHAnsi"/>
          <w:color w:val="000000" w:themeColor="text1"/>
          <w:szCs w:val="24"/>
        </w:rPr>
        <w:t>,</w:t>
      </w:r>
      <w:r w:rsidRPr="006606EC">
        <w:rPr>
          <w:rFonts w:cstheme="minorHAnsi"/>
          <w:color w:val="000000" w:themeColor="text1"/>
          <w:szCs w:val="24"/>
        </w:rPr>
        <w:t xml:space="preserve"> the underlying issues and consequences must </w:t>
      </w:r>
      <w:r>
        <w:rPr>
          <w:rFonts w:cstheme="minorHAnsi"/>
          <w:color w:val="000000" w:themeColor="text1"/>
          <w:szCs w:val="24"/>
        </w:rPr>
        <w:t xml:space="preserve">be </w:t>
      </w:r>
      <w:r w:rsidRPr="006606EC">
        <w:rPr>
          <w:rFonts w:cstheme="minorHAnsi"/>
          <w:color w:val="000000" w:themeColor="text1"/>
          <w:szCs w:val="24"/>
        </w:rPr>
        <w:t>address</w:t>
      </w:r>
      <w:r>
        <w:rPr>
          <w:rFonts w:cstheme="minorHAnsi"/>
          <w:color w:val="000000" w:themeColor="text1"/>
          <w:szCs w:val="24"/>
        </w:rPr>
        <w:t>ed</w:t>
      </w:r>
    </w:p>
    <w:p w14:paraId="7B009541" w14:textId="6DCBDED0" w:rsidR="00E540A9" w:rsidRDefault="001A2785" w:rsidP="001A2785">
      <w:pPr>
        <w:pStyle w:val="ListParagraph"/>
        <w:numPr>
          <w:ilvl w:val="0"/>
          <w:numId w:val="50"/>
        </w:numPr>
        <w:spacing w:before="120" w:after="120" w:line="23" w:lineRule="atLeast"/>
        <w:ind w:left="714" w:hanging="357"/>
        <w:contextualSpacing w:val="0"/>
        <w:rPr>
          <w:rFonts w:cstheme="minorHAnsi"/>
          <w:color w:val="000000" w:themeColor="text1"/>
          <w:szCs w:val="24"/>
        </w:rPr>
      </w:pPr>
      <w:r w:rsidRPr="001A2785">
        <w:rPr>
          <w:rFonts w:cstheme="minorHAnsi"/>
          <w:color w:val="000000" w:themeColor="text1"/>
          <w:szCs w:val="24"/>
        </w:rPr>
        <w:t>Government to address impact and consequences of colonisation</w:t>
      </w:r>
      <w:r>
        <w:rPr>
          <w:rFonts w:cstheme="minorHAnsi"/>
          <w:color w:val="000000" w:themeColor="text1"/>
          <w:szCs w:val="24"/>
        </w:rPr>
        <w:t>.</w:t>
      </w:r>
    </w:p>
    <w:p w14:paraId="1F8A57E5" w14:textId="1D91C3D7" w:rsidR="00EA46B4" w:rsidRPr="00EA7B0F" w:rsidRDefault="00A24704" w:rsidP="00F73F7F">
      <w:pPr>
        <w:keepNext/>
        <w:keepLines/>
        <w:pBdr>
          <w:bottom w:val="single" w:sz="4" w:space="1" w:color="auto"/>
        </w:pBdr>
        <w:spacing w:before="120" w:after="120" w:line="23" w:lineRule="atLeast"/>
        <w:outlineLvl w:val="0"/>
        <w:rPr>
          <w:rFonts w:ascii="Calibri" w:eastAsia="Times New Roman" w:hAnsi="Calibri" w:cs="Calibri"/>
          <w:b/>
          <w:color w:val="000000" w:themeColor="text1"/>
          <w:sz w:val="32"/>
          <w:szCs w:val="32"/>
          <w:lang w:eastAsia="ja-JP"/>
        </w:rPr>
      </w:pPr>
      <w:r>
        <w:rPr>
          <w:rFonts w:ascii="Calibri" w:eastAsia="Times New Roman" w:hAnsi="Calibri" w:cs="Calibri"/>
          <w:b/>
          <w:color w:val="000000" w:themeColor="text1"/>
          <w:sz w:val="32"/>
          <w:szCs w:val="32"/>
          <w:lang w:eastAsia="ja-JP"/>
        </w:rPr>
        <w:t xml:space="preserve">Bottom lines for </w:t>
      </w:r>
      <w:r w:rsidR="003E6F3C">
        <w:rPr>
          <w:rFonts w:ascii="Calibri" w:eastAsia="Times New Roman" w:hAnsi="Calibri" w:cs="Calibri"/>
          <w:b/>
          <w:color w:val="000000" w:themeColor="text1"/>
          <w:sz w:val="32"/>
          <w:szCs w:val="32"/>
          <w:lang w:eastAsia="ja-JP"/>
        </w:rPr>
        <w:t>t</w:t>
      </w:r>
      <w:r w:rsidR="00EA46B4" w:rsidRPr="00EA46B4">
        <w:rPr>
          <w:rFonts w:ascii="Calibri" w:eastAsia="Times New Roman" w:hAnsi="Calibri" w:cs="Calibri"/>
          <w:b/>
          <w:color w:val="000000" w:themeColor="text1"/>
          <w:sz w:val="32"/>
          <w:szCs w:val="32"/>
          <w:lang w:eastAsia="ja-JP"/>
        </w:rPr>
        <w:t>angata whenua</w:t>
      </w:r>
    </w:p>
    <w:p w14:paraId="64F11224" w14:textId="04149070" w:rsidR="00EA46B4" w:rsidRDefault="00EA46B4" w:rsidP="00F73F7F">
      <w:pPr>
        <w:spacing w:before="120" w:after="120" w:line="23" w:lineRule="atLeast"/>
        <w:rPr>
          <w:lang w:eastAsia="ja-JP"/>
        </w:rPr>
      </w:pPr>
      <w:r>
        <w:rPr>
          <w:lang w:eastAsia="ja-JP"/>
        </w:rPr>
        <w:t>Tangata whenua call on government to:</w:t>
      </w:r>
    </w:p>
    <w:p w14:paraId="0F51EBFD" w14:textId="7C12D17D" w:rsidR="00EA46B4" w:rsidRDefault="00EA46B4" w:rsidP="003E6F3C">
      <w:pPr>
        <w:spacing w:before="120" w:after="120" w:line="23" w:lineRule="atLeast"/>
        <w:ind w:left="714" w:hanging="357"/>
        <w:rPr>
          <w:lang w:eastAsia="ja-JP"/>
        </w:rPr>
      </w:pPr>
      <w:r>
        <w:rPr>
          <w:lang w:eastAsia="ja-JP"/>
        </w:rPr>
        <w:t>•</w:t>
      </w:r>
      <w:r>
        <w:rPr>
          <w:lang w:eastAsia="ja-JP"/>
        </w:rPr>
        <w:tab/>
        <w:t>Position whānau Māori at the centre of all proposed solutions to address family violence and sexual violence</w:t>
      </w:r>
    </w:p>
    <w:p w14:paraId="54D6F484" w14:textId="78FBA610" w:rsidR="00EA46B4" w:rsidRDefault="00EA46B4" w:rsidP="003E6F3C">
      <w:pPr>
        <w:spacing w:before="120" w:after="120" w:line="23" w:lineRule="atLeast"/>
        <w:ind w:left="714" w:hanging="357"/>
        <w:rPr>
          <w:lang w:eastAsia="ja-JP"/>
        </w:rPr>
      </w:pPr>
      <w:r>
        <w:rPr>
          <w:lang w:eastAsia="ja-JP"/>
        </w:rPr>
        <w:t>•</w:t>
      </w:r>
      <w:r>
        <w:rPr>
          <w:lang w:eastAsia="ja-JP"/>
        </w:rPr>
        <w:tab/>
        <w:t xml:space="preserve">Give practical effect to genuine Te Tiriti partnerships with tangata whenua (including devolution of and/or equal representation, </w:t>
      </w:r>
      <w:proofErr w:type="gramStart"/>
      <w:r>
        <w:rPr>
          <w:lang w:eastAsia="ja-JP"/>
        </w:rPr>
        <w:t>governance</w:t>
      </w:r>
      <w:proofErr w:type="gramEnd"/>
      <w:r>
        <w:rPr>
          <w:lang w:eastAsia="ja-JP"/>
        </w:rPr>
        <w:t xml:space="preserve"> and participation in decisions at all levels)</w:t>
      </w:r>
    </w:p>
    <w:p w14:paraId="556F6137" w14:textId="691EA52D" w:rsidR="00EA46B4" w:rsidRDefault="00EA46B4" w:rsidP="003E6F3C">
      <w:pPr>
        <w:spacing w:before="120" w:after="120" w:line="23" w:lineRule="atLeast"/>
        <w:ind w:left="714" w:hanging="357"/>
        <w:rPr>
          <w:lang w:eastAsia="ja-JP"/>
        </w:rPr>
      </w:pPr>
      <w:r>
        <w:rPr>
          <w:lang w:eastAsia="ja-JP"/>
        </w:rPr>
        <w:t>•</w:t>
      </w:r>
      <w:r>
        <w:rPr>
          <w:lang w:eastAsia="ja-JP"/>
        </w:rPr>
        <w:tab/>
        <w:t>Reorient existing systems (including those supporting “by, with and for Māori solutions”) by providing equitable responses to the causes and consequences of family violence and sexual violence for whānau Māori</w:t>
      </w:r>
    </w:p>
    <w:p w14:paraId="2CF15F16" w14:textId="57B3A8CE" w:rsidR="00EA46B4" w:rsidRDefault="00EA46B4" w:rsidP="003E6F3C">
      <w:pPr>
        <w:spacing w:before="120" w:after="120" w:line="23" w:lineRule="atLeast"/>
        <w:ind w:left="714" w:hanging="357"/>
        <w:rPr>
          <w:lang w:eastAsia="ja-JP"/>
        </w:rPr>
      </w:pPr>
      <w:r>
        <w:rPr>
          <w:lang w:eastAsia="ja-JP"/>
        </w:rPr>
        <w:lastRenderedPageBreak/>
        <w:t>•</w:t>
      </w:r>
      <w:r>
        <w:rPr>
          <w:lang w:eastAsia="ja-JP"/>
        </w:rPr>
        <w:tab/>
        <w:t>Address the historical and contemporary impacts that colonisation and systemic racism/discrimination ha</w:t>
      </w:r>
      <w:r w:rsidR="00ED0154">
        <w:rPr>
          <w:lang w:eastAsia="ja-JP"/>
        </w:rPr>
        <w:t>ve</w:t>
      </w:r>
      <w:r>
        <w:rPr>
          <w:lang w:eastAsia="ja-JP"/>
        </w:rPr>
        <w:t xml:space="preserve"> (and continues to have, including the devaluing of </w:t>
      </w:r>
      <w:proofErr w:type="spellStart"/>
      <w:r>
        <w:rPr>
          <w:lang w:eastAsia="ja-JP"/>
        </w:rPr>
        <w:t>mātauranga</w:t>
      </w:r>
      <w:proofErr w:type="spellEnd"/>
      <w:r>
        <w:rPr>
          <w:lang w:eastAsia="ja-JP"/>
        </w:rPr>
        <w:t xml:space="preserve"> Māori) and require all agencies and service providers to be upskilled with an understanding of the complexities of family violence and sexual violence and the burden of historic and complex trauma on whānau Māori</w:t>
      </w:r>
    </w:p>
    <w:p w14:paraId="42D99C3E" w14:textId="225FD189" w:rsidR="00EA46B4" w:rsidRDefault="00EA46B4" w:rsidP="003E6F3C">
      <w:pPr>
        <w:spacing w:before="120" w:after="120" w:line="23" w:lineRule="atLeast"/>
        <w:ind w:left="714" w:hanging="357"/>
        <w:rPr>
          <w:lang w:eastAsia="ja-JP"/>
        </w:rPr>
      </w:pPr>
      <w:r>
        <w:rPr>
          <w:lang w:eastAsia="ja-JP"/>
        </w:rPr>
        <w:t>•</w:t>
      </w:r>
      <w:r>
        <w:rPr>
          <w:lang w:eastAsia="ja-JP"/>
        </w:rPr>
        <w:tab/>
        <w:t xml:space="preserve">Focus on primary prevention, including committed investment in initiatives that build social and cultural capital alongside educative, therapeutic, </w:t>
      </w:r>
      <w:proofErr w:type="gramStart"/>
      <w:r>
        <w:rPr>
          <w:lang w:eastAsia="ja-JP"/>
        </w:rPr>
        <w:t>rehabilitative</w:t>
      </w:r>
      <w:proofErr w:type="gramEnd"/>
      <w:r>
        <w:rPr>
          <w:lang w:eastAsia="ja-JP"/>
        </w:rPr>
        <w:t xml:space="preserve"> and healing services and programmes for whānau Māori</w:t>
      </w:r>
    </w:p>
    <w:p w14:paraId="314BDAC7" w14:textId="50F6416C" w:rsidR="00EA46B4" w:rsidRDefault="00EA46B4" w:rsidP="003E6F3C">
      <w:pPr>
        <w:spacing w:before="120" w:after="120" w:line="23" w:lineRule="atLeast"/>
        <w:ind w:left="714" w:hanging="357"/>
        <w:rPr>
          <w:lang w:eastAsia="ja-JP"/>
        </w:rPr>
      </w:pPr>
      <w:r>
        <w:rPr>
          <w:lang w:eastAsia="ja-JP"/>
        </w:rPr>
        <w:t>•</w:t>
      </w:r>
      <w:r>
        <w:rPr>
          <w:lang w:eastAsia="ja-JP"/>
        </w:rPr>
        <w:tab/>
        <w:t xml:space="preserve">Transfer decisions, </w:t>
      </w:r>
      <w:proofErr w:type="gramStart"/>
      <w:r>
        <w:rPr>
          <w:lang w:eastAsia="ja-JP"/>
        </w:rPr>
        <w:t>investment</w:t>
      </w:r>
      <w:proofErr w:type="gramEnd"/>
      <w:r>
        <w:rPr>
          <w:lang w:eastAsia="ja-JP"/>
        </w:rPr>
        <w:t xml:space="preserve"> and resources to tangata whenua so they can tailor solutions relevant to the needs and aspirations of whānau Māori within their </w:t>
      </w:r>
      <w:proofErr w:type="spellStart"/>
      <w:r>
        <w:rPr>
          <w:lang w:eastAsia="ja-JP"/>
        </w:rPr>
        <w:t>hapori</w:t>
      </w:r>
      <w:proofErr w:type="spellEnd"/>
      <w:r>
        <w:rPr>
          <w:lang w:eastAsia="ja-JP"/>
        </w:rPr>
        <w:t xml:space="preserve"> and </w:t>
      </w:r>
      <w:proofErr w:type="spellStart"/>
      <w:r>
        <w:rPr>
          <w:lang w:eastAsia="ja-JP"/>
        </w:rPr>
        <w:t>rohe</w:t>
      </w:r>
      <w:proofErr w:type="spellEnd"/>
    </w:p>
    <w:p w14:paraId="4614DF7B" w14:textId="12389F1C" w:rsidR="00EA46B4" w:rsidRDefault="00EA46B4" w:rsidP="003E6F3C">
      <w:pPr>
        <w:spacing w:before="120" w:after="120" w:line="23" w:lineRule="atLeast"/>
        <w:ind w:left="714" w:hanging="357"/>
        <w:rPr>
          <w:lang w:eastAsia="ja-JP"/>
        </w:rPr>
      </w:pPr>
      <w:r>
        <w:rPr>
          <w:lang w:eastAsia="ja-JP"/>
        </w:rPr>
        <w:t>•</w:t>
      </w:r>
      <w:r>
        <w:rPr>
          <w:lang w:eastAsia="ja-JP"/>
        </w:rPr>
        <w:tab/>
        <w:t xml:space="preserve">Refocus the development and implementation of legislation, policy and practice settings that detrimentally disadvantage tangata whenua and move toward constructive, </w:t>
      </w:r>
      <w:proofErr w:type="gramStart"/>
      <w:r>
        <w:rPr>
          <w:lang w:eastAsia="ja-JP"/>
        </w:rPr>
        <w:t>flexible</w:t>
      </w:r>
      <w:proofErr w:type="gramEnd"/>
      <w:r>
        <w:rPr>
          <w:lang w:eastAsia="ja-JP"/>
        </w:rPr>
        <w:t xml:space="preserve"> and culturally responsive, learning and partnering settings</w:t>
      </w:r>
    </w:p>
    <w:p w14:paraId="29CE4DB2" w14:textId="213CA49B" w:rsidR="00EA46B4" w:rsidRDefault="00EA46B4" w:rsidP="003E6F3C">
      <w:pPr>
        <w:spacing w:before="120" w:after="120" w:line="23" w:lineRule="atLeast"/>
        <w:ind w:left="714" w:hanging="357"/>
        <w:rPr>
          <w:lang w:eastAsia="ja-JP"/>
        </w:rPr>
      </w:pPr>
      <w:r>
        <w:rPr>
          <w:lang w:eastAsia="ja-JP"/>
        </w:rPr>
        <w:t>•</w:t>
      </w:r>
      <w:r>
        <w:rPr>
          <w:lang w:eastAsia="ja-JP"/>
        </w:rPr>
        <w:tab/>
        <w:t xml:space="preserve">Invest in a tangata whenua and whānau Māori-centred research agenda that better informs the development and use of kaupapa Māori and te ao Māori methodologies and frameworks, including as a base for aspirational measures and indicators of whānau </w:t>
      </w:r>
      <w:proofErr w:type="spellStart"/>
      <w:r>
        <w:rPr>
          <w:lang w:eastAsia="ja-JP"/>
        </w:rPr>
        <w:t>oranga</w:t>
      </w:r>
      <w:proofErr w:type="spellEnd"/>
    </w:p>
    <w:p w14:paraId="3911AFCB" w14:textId="1F7ABC38" w:rsidR="00EA46B4" w:rsidRPr="00EA46B4" w:rsidRDefault="00EA46B4" w:rsidP="003E6F3C">
      <w:pPr>
        <w:spacing w:before="120" w:after="120" w:line="23" w:lineRule="atLeast"/>
        <w:ind w:left="714" w:hanging="357"/>
        <w:rPr>
          <w:lang w:eastAsia="ja-JP"/>
        </w:rPr>
      </w:pPr>
      <w:r>
        <w:rPr>
          <w:lang w:eastAsia="ja-JP"/>
        </w:rPr>
        <w:t>•</w:t>
      </w:r>
      <w:r>
        <w:rPr>
          <w:lang w:eastAsia="ja-JP"/>
        </w:rPr>
        <w:tab/>
        <w:t>Put a comprehensive sector-wide workforce development programme in place that includes socio-historic and contemporary factors relevant to Aotearoa New Zealand and Te Tiriti o Waitangi.</w:t>
      </w:r>
    </w:p>
    <w:sectPr w:rsidR="00EA46B4" w:rsidRPr="00EA46B4" w:rsidSect="004C1086">
      <w:type w:val="continuous"/>
      <w:pgSz w:w="11906" w:h="16838"/>
      <w:pgMar w:top="1440" w:right="1253"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CFE9F2" w14:textId="77777777" w:rsidR="001668DE" w:rsidRDefault="001668DE" w:rsidP="006966C8">
      <w:pPr>
        <w:spacing w:after="0" w:line="240" w:lineRule="auto"/>
      </w:pPr>
      <w:r>
        <w:separator/>
      </w:r>
    </w:p>
  </w:endnote>
  <w:endnote w:type="continuationSeparator" w:id="0">
    <w:p w14:paraId="354A2F82" w14:textId="77777777" w:rsidR="001668DE" w:rsidRDefault="001668DE" w:rsidP="006966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2"/>
      </w:rPr>
      <w:id w:val="2104600610"/>
      <w:docPartObj>
        <w:docPartGallery w:val="Page Numbers (Bottom of Page)"/>
        <w:docPartUnique/>
      </w:docPartObj>
    </w:sdtPr>
    <w:sdtEndPr>
      <w:rPr>
        <w:noProof/>
      </w:rPr>
    </w:sdtEndPr>
    <w:sdtContent>
      <w:p w14:paraId="674D4D3C" w14:textId="531DF124" w:rsidR="004C1086" w:rsidRPr="004C1086" w:rsidRDefault="004C1086">
        <w:pPr>
          <w:pStyle w:val="Footer"/>
          <w:jc w:val="right"/>
          <w:rPr>
            <w:sz w:val="22"/>
          </w:rPr>
        </w:pPr>
        <w:r w:rsidRPr="004C1086">
          <w:rPr>
            <w:sz w:val="22"/>
          </w:rPr>
          <w:fldChar w:fldCharType="begin"/>
        </w:r>
        <w:r w:rsidRPr="004C1086">
          <w:rPr>
            <w:sz w:val="22"/>
          </w:rPr>
          <w:instrText xml:space="preserve"> PAGE   \* MERGEFORMAT </w:instrText>
        </w:r>
        <w:r w:rsidRPr="004C1086">
          <w:rPr>
            <w:sz w:val="22"/>
          </w:rPr>
          <w:fldChar w:fldCharType="separate"/>
        </w:r>
        <w:r w:rsidRPr="004C1086">
          <w:rPr>
            <w:noProof/>
            <w:sz w:val="22"/>
          </w:rPr>
          <w:t>2</w:t>
        </w:r>
        <w:r w:rsidRPr="004C1086">
          <w:rPr>
            <w:noProof/>
            <w:sz w:val="22"/>
          </w:rPr>
          <w:fldChar w:fldCharType="end"/>
        </w:r>
      </w:p>
    </w:sdtContent>
  </w:sdt>
  <w:p w14:paraId="589BAD1E" w14:textId="77777777" w:rsidR="004C1086" w:rsidRDefault="004C10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DB3D52" w14:textId="0BCC23B9" w:rsidR="0080620B" w:rsidRDefault="0080620B">
    <w:pPr>
      <w:pStyle w:val="Footer"/>
    </w:pPr>
    <w:r>
      <w:rPr>
        <w:rFonts w:cstheme="minorHAnsi"/>
        <w:bCs/>
        <w:noProof/>
        <w:color w:val="000000" w:themeColor="text1"/>
        <w:sz w:val="36"/>
        <w:szCs w:val="36"/>
      </w:rPr>
      <w:drawing>
        <wp:anchor distT="0" distB="0" distL="114300" distR="114300" simplePos="0" relativeHeight="251677184" behindDoc="1" locked="0" layoutInCell="1" allowOverlap="1" wp14:anchorId="318314C6" wp14:editId="5B332353">
          <wp:simplePos x="0" y="0"/>
          <wp:positionH relativeFrom="column">
            <wp:posOffset>-930442</wp:posOffset>
          </wp:positionH>
          <wp:positionV relativeFrom="paragraph">
            <wp:posOffset>-2181726</wp:posOffset>
          </wp:positionV>
          <wp:extent cx="7635240" cy="2794635"/>
          <wp:effectExtent l="0" t="0" r="0" b="0"/>
          <wp:wrapNone/>
          <wp:docPr id="8" name="Picture 8"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Background pattern&#10;&#10;Description automatically generated"/>
                  <pic:cNvPicPr/>
                </pic:nvPicPr>
                <pic:blipFill rotWithShape="1">
                  <a:blip r:embed="rId1" cstate="print">
                    <a:extLst>
                      <a:ext uri="{28A0092B-C50C-407E-A947-70E740481C1C}">
                        <a14:useLocalDpi xmlns:a14="http://schemas.microsoft.com/office/drawing/2010/main" val="0"/>
                      </a:ext>
                    </a:extLst>
                  </a:blip>
                  <a:srcRect t="74121"/>
                  <a:stretch/>
                </pic:blipFill>
                <pic:spPr bwMode="auto">
                  <a:xfrm>
                    <a:off x="0" y="0"/>
                    <a:ext cx="7635240" cy="2794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C2E1DB" w14:textId="77777777" w:rsidR="001668DE" w:rsidRDefault="001668DE" w:rsidP="006966C8">
      <w:pPr>
        <w:spacing w:after="0" w:line="240" w:lineRule="auto"/>
      </w:pPr>
      <w:r>
        <w:separator/>
      </w:r>
    </w:p>
  </w:footnote>
  <w:footnote w:type="continuationSeparator" w:id="0">
    <w:p w14:paraId="3E9999A8" w14:textId="77777777" w:rsidR="001668DE" w:rsidRDefault="001668DE" w:rsidP="006966C8">
      <w:pPr>
        <w:spacing w:after="0" w:line="240" w:lineRule="auto"/>
      </w:pPr>
      <w:r>
        <w:continuationSeparator/>
      </w:r>
    </w:p>
  </w:footnote>
  <w:footnote w:id="1">
    <w:p w14:paraId="13890ADC" w14:textId="1747D8BD" w:rsidR="003B3231" w:rsidRPr="00F73F7F" w:rsidRDefault="003B3231">
      <w:pPr>
        <w:pStyle w:val="FootnoteText"/>
        <w:rPr>
          <w:sz w:val="18"/>
          <w:szCs w:val="18"/>
        </w:rPr>
      </w:pPr>
      <w:r w:rsidRPr="00F73F7F">
        <w:rPr>
          <w:rStyle w:val="FootnoteReference"/>
          <w:sz w:val="18"/>
          <w:szCs w:val="18"/>
        </w:rPr>
        <w:footnoteRef/>
      </w:r>
      <w:r w:rsidRPr="00F73F7F">
        <w:rPr>
          <w:sz w:val="18"/>
          <w:szCs w:val="18"/>
        </w:rPr>
        <w:t xml:space="preserve"> When participants shared their </w:t>
      </w:r>
      <w:proofErr w:type="spellStart"/>
      <w:r w:rsidRPr="00F73F7F">
        <w:rPr>
          <w:sz w:val="18"/>
          <w:szCs w:val="18"/>
        </w:rPr>
        <w:t>pūrākau</w:t>
      </w:r>
      <w:proofErr w:type="spellEnd"/>
      <w:r w:rsidR="00D50E0F">
        <w:rPr>
          <w:sz w:val="18"/>
          <w:szCs w:val="18"/>
        </w:rPr>
        <w:t>,</w:t>
      </w:r>
      <w:r w:rsidRPr="00F73F7F">
        <w:rPr>
          <w:sz w:val="18"/>
          <w:szCs w:val="18"/>
        </w:rPr>
        <w:t xml:space="preserve"> the notetakers only recorded high-level ideas. </w:t>
      </w:r>
      <w:r w:rsidR="00D50E0F">
        <w:rPr>
          <w:sz w:val="18"/>
          <w:szCs w:val="18"/>
        </w:rPr>
        <w:t>T</w:t>
      </w:r>
      <w:r w:rsidRPr="00F73F7F">
        <w:rPr>
          <w:sz w:val="18"/>
          <w:szCs w:val="18"/>
        </w:rPr>
        <w:t xml:space="preserve">hese </w:t>
      </w:r>
      <w:proofErr w:type="spellStart"/>
      <w:r w:rsidRPr="00F73F7F">
        <w:rPr>
          <w:sz w:val="18"/>
          <w:szCs w:val="18"/>
        </w:rPr>
        <w:t>pūrākau</w:t>
      </w:r>
      <w:proofErr w:type="spellEnd"/>
      <w:r w:rsidRPr="00F73F7F">
        <w:rPr>
          <w:sz w:val="18"/>
          <w:szCs w:val="18"/>
        </w:rPr>
        <w:t xml:space="preserve"> </w:t>
      </w:r>
      <w:r w:rsidR="00D50E0F">
        <w:rPr>
          <w:sz w:val="18"/>
          <w:szCs w:val="18"/>
        </w:rPr>
        <w:t xml:space="preserve">were viewed </w:t>
      </w:r>
      <w:r w:rsidRPr="00F73F7F">
        <w:rPr>
          <w:sz w:val="18"/>
          <w:szCs w:val="18"/>
        </w:rPr>
        <w:t xml:space="preserve">as taonga </w:t>
      </w:r>
      <w:proofErr w:type="spellStart"/>
      <w:r w:rsidRPr="00F73F7F">
        <w:rPr>
          <w:sz w:val="18"/>
          <w:szCs w:val="18"/>
        </w:rPr>
        <w:t>tuku</w:t>
      </w:r>
      <w:proofErr w:type="spellEnd"/>
      <w:r w:rsidRPr="00F73F7F">
        <w:rPr>
          <w:sz w:val="18"/>
          <w:szCs w:val="18"/>
        </w:rPr>
        <w:t xml:space="preserve"> </w:t>
      </w:r>
      <w:proofErr w:type="spellStart"/>
      <w:r w:rsidRPr="00F73F7F">
        <w:rPr>
          <w:sz w:val="18"/>
          <w:szCs w:val="18"/>
        </w:rPr>
        <w:t>iho</w:t>
      </w:r>
      <w:proofErr w:type="spellEnd"/>
      <w:r w:rsidRPr="00F73F7F">
        <w:rPr>
          <w:sz w:val="18"/>
          <w:szCs w:val="18"/>
        </w:rPr>
        <w:t xml:space="preserve"> (cultural heritage) and so every effort was made not to record verbatim what was shared with us by hui participants.</w:t>
      </w:r>
    </w:p>
  </w:footnote>
  <w:footnote w:id="2">
    <w:p w14:paraId="4E1336DE" w14:textId="3DD862F7" w:rsidR="003B3231" w:rsidRPr="00F73F7F" w:rsidRDefault="003B3231">
      <w:pPr>
        <w:pStyle w:val="FootnoteText"/>
        <w:rPr>
          <w:sz w:val="18"/>
          <w:szCs w:val="18"/>
        </w:rPr>
      </w:pPr>
      <w:r>
        <w:rPr>
          <w:rStyle w:val="FootnoteReference"/>
        </w:rPr>
        <w:footnoteRef/>
      </w:r>
      <w:r>
        <w:t xml:space="preserve"> </w:t>
      </w:r>
      <w:r w:rsidRPr="00F73F7F">
        <w:rPr>
          <w:sz w:val="18"/>
          <w:szCs w:val="18"/>
        </w:rPr>
        <w:t xml:space="preserve">See for example, </w:t>
      </w:r>
      <w:proofErr w:type="spellStart"/>
      <w:r w:rsidRPr="00F73F7F">
        <w:rPr>
          <w:sz w:val="18"/>
          <w:szCs w:val="18"/>
        </w:rPr>
        <w:t>Pihama</w:t>
      </w:r>
      <w:proofErr w:type="spellEnd"/>
      <w:r w:rsidRPr="00F73F7F">
        <w:rPr>
          <w:sz w:val="18"/>
          <w:szCs w:val="18"/>
        </w:rPr>
        <w:t xml:space="preserve"> L, Cameron N, &amp; Te Nana R. 2019. </w:t>
      </w:r>
      <w:r w:rsidRPr="00F73F7F">
        <w:rPr>
          <w:i/>
          <w:iCs/>
          <w:sz w:val="18"/>
          <w:szCs w:val="18"/>
        </w:rPr>
        <w:t>Historical trauma and whānau violence</w:t>
      </w:r>
      <w:r w:rsidRPr="00F73F7F">
        <w:rPr>
          <w:sz w:val="18"/>
          <w:szCs w:val="18"/>
        </w:rPr>
        <w:t xml:space="preserve">. New Zealand Family violence Clearing House Issues Paper 15. Accessed via </w:t>
      </w:r>
      <w:hyperlink r:id="rId1" w:history="1">
        <w:r w:rsidRPr="00F73F7F">
          <w:rPr>
            <w:rStyle w:val="Hyperlink"/>
            <w:sz w:val="18"/>
            <w:szCs w:val="18"/>
          </w:rPr>
          <w:t>https://nzfvc.org.nz/sites/default/files/NZFVC-Issues-Paper-15-historical-trauma_0.pdf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A1CACC" w14:textId="584154FC" w:rsidR="00F87380" w:rsidRDefault="008A263B">
    <w:pPr>
      <w:pStyle w:val="Header"/>
    </w:pPr>
    <w:r>
      <w:rPr>
        <w:noProof/>
      </w:rPr>
      <w:pict w14:anchorId="5D6620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0;margin-top:0;width:450.1pt;height:636.7pt;z-index:-251652608;mso-wrap-edited:f;mso-width-percent:0;mso-height-percent:0;mso-position-horizontal:center;mso-position-horizontal-relative:margin;mso-position-vertical:center;mso-position-vertical-relative:margin;mso-width-percent:0;mso-height-percent:0" o:allowincell="f">
          <v:imagedata r:id="rId1" o:title="Bottom"/>
          <w10:wrap anchorx="margin" anchory="margin"/>
        </v:shape>
      </w:pict>
    </w:r>
    <w:r>
      <w:rPr>
        <w:noProof/>
      </w:rPr>
      <w:pict w14:anchorId="41A518C4">
        <v:shape id="_x0000_s1025" type="#_x0000_t75" alt="" style="position:absolute;margin-left:0;margin-top:0;width:675pt;height:954.75pt;z-index:-251654656;mso-wrap-edited:f;mso-width-percent:0;mso-height-percent:0;mso-position-horizontal:center;mso-position-horizontal-relative:margin;mso-position-vertical:center;mso-position-vertical-relative:margin;mso-width-percent:0;mso-height-percent:0" o:allowincell="f">
          <v:imagedata r:id="rId2" o:title="Bottom"/>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57A14E" w14:textId="307FAA00" w:rsidR="006111CB" w:rsidRDefault="00FB3550">
    <w:pPr>
      <w:pStyle w:val="Header"/>
    </w:pPr>
    <w:r>
      <w:rPr>
        <w:noProof/>
      </w:rPr>
      <w:drawing>
        <wp:anchor distT="0" distB="0" distL="114300" distR="114300" simplePos="0" relativeHeight="251668992" behindDoc="0" locked="0" layoutInCell="1" allowOverlap="1" wp14:anchorId="7E8A3B72" wp14:editId="4AAAC4C6">
          <wp:simplePos x="0" y="0"/>
          <wp:positionH relativeFrom="margin">
            <wp:posOffset>0</wp:posOffset>
          </wp:positionH>
          <wp:positionV relativeFrom="paragraph">
            <wp:posOffset>-136692</wp:posOffset>
          </wp:positionV>
          <wp:extent cx="1122045" cy="871220"/>
          <wp:effectExtent l="0" t="0" r="0" b="5080"/>
          <wp:wrapTopAndBottom/>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2045" cy="8712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ED3985" w14:textId="05E0A396" w:rsidR="0080620B" w:rsidRDefault="0080620B">
    <w:pPr>
      <w:pStyle w:val="Header"/>
    </w:pPr>
    <w:r>
      <w:rPr>
        <w:noProof/>
      </w:rPr>
      <w:drawing>
        <wp:anchor distT="0" distB="0" distL="114300" distR="114300" simplePos="0" relativeHeight="251673088" behindDoc="0" locked="0" layoutInCell="1" allowOverlap="1" wp14:anchorId="15F06CC3" wp14:editId="0F70B6E5">
          <wp:simplePos x="0" y="0"/>
          <wp:positionH relativeFrom="margin">
            <wp:posOffset>0</wp:posOffset>
          </wp:positionH>
          <wp:positionV relativeFrom="paragraph">
            <wp:posOffset>-113030</wp:posOffset>
          </wp:positionV>
          <wp:extent cx="1122045" cy="871220"/>
          <wp:effectExtent l="0" t="0" r="1905" b="5080"/>
          <wp:wrapTopAndBottom/>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2045" cy="8712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325DB6"/>
    <w:multiLevelType w:val="hybridMultilevel"/>
    <w:tmpl w:val="490805F4"/>
    <w:lvl w:ilvl="0" w:tplc="903E0D0E">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CCB6905"/>
    <w:multiLevelType w:val="hybridMultilevel"/>
    <w:tmpl w:val="8D009F42"/>
    <w:lvl w:ilvl="0" w:tplc="1310B1F6">
      <w:start w:val="1"/>
      <w:numFmt w:val="decimal"/>
      <w:pStyle w:val="Numberedbullets"/>
      <w:lvlText w:val="%1."/>
      <w:lvlJc w:val="left"/>
      <w:pPr>
        <w:ind w:left="360" w:hanging="360"/>
      </w:pPr>
      <w:rPr>
        <w:rFonts w:hint="default"/>
      </w:rPr>
    </w:lvl>
    <w:lvl w:ilvl="1" w:tplc="14090003">
      <w:start w:val="1"/>
      <w:numFmt w:val="bullet"/>
      <w:lvlText w:val="o"/>
      <w:lvlJc w:val="left"/>
      <w:pPr>
        <w:ind w:left="2010" w:hanging="360"/>
      </w:pPr>
      <w:rPr>
        <w:rFonts w:ascii="Courier New" w:hAnsi="Courier New" w:cs="Courier New" w:hint="default"/>
      </w:rPr>
    </w:lvl>
    <w:lvl w:ilvl="2" w:tplc="14090005">
      <w:start w:val="1"/>
      <w:numFmt w:val="bullet"/>
      <w:lvlText w:val=""/>
      <w:lvlJc w:val="left"/>
      <w:pPr>
        <w:ind w:left="2730" w:hanging="360"/>
      </w:pPr>
      <w:rPr>
        <w:rFonts w:ascii="Wingdings" w:hAnsi="Wingdings" w:hint="default"/>
      </w:rPr>
    </w:lvl>
    <w:lvl w:ilvl="3" w:tplc="14090001">
      <w:start w:val="1"/>
      <w:numFmt w:val="bullet"/>
      <w:lvlText w:val=""/>
      <w:lvlJc w:val="left"/>
      <w:pPr>
        <w:ind w:left="3450" w:hanging="360"/>
      </w:pPr>
      <w:rPr>
        <w:rFonts w:ascii="Symbol" w:hAnsi="Symbol" w:hint="default"/>
      </w:rPr>
    </w:lvl>
    <w:lvl w:ilvl="4" w:tplc="14090003">
      <w:start w:val="1"/>
      <w:numFmt w:val="bullet"/>
      <w:lvlText w:val="o"/>
      <w:lvlJc w:val="left"/>
      <w:pPr>
        <w:ind w:left="4170" w:hanging="360"/>
      </w:pPr>
      <w:rPr>
        <w:rFonts w:ascii="Courier New" w:hAnsi="Courier New" w:cs="Courier New" w:hint="default"/>
      </w:rPr>
    </w:lvl>
    <w:lvl w:ilvl="5" w:tplc="14090005">
      <w:start w:val="1"/>
      <w:numFmt w:val="bullet"/>
      <w:lvlText w:val=""/>
      <w:lvlJc w:val="left"/>
      <w:pPr>
        <w:ind w:left="4890" w:hanging="360"/>
      </w:pPr>
      <w:rPr>
        <w:rFonts w:ascii="Wingdings" w:hAnsi="Wingdings" w:hint="default"/>
      </w:rPr>
    </w:lvl>
    <w:lvl w:ilvl="6" w:tplc="14090001">
      <w:start w:val="1"/>
      <w:numFmt w:val="bullet"/>
      <w:lvlText w:val=""/>
      <w:lvlJc w:val="left"/>
      <w:pPr>
        <w:ind w:left="5610" w:hanging="360"/>
      </w:pPr>
      <w:rPr>
        <w:rFonts w:ascii="Symbol" w:hAnsi="Symbol" w:hint="default"/>
      </w:rPr>
    </w:lvl>
    <w:lvl w:ilvl="7" w:tplc="14090003">
      <w:start w:val="1"/>
      <w:numFmt w:val="bullet"/>
      <w:lvlText w:val="o"/>
      <w:lvlJc w:val="left"/>
      <w:pPr>
        <w:ind w:left="6330" w:hanging="360"/>
      </w:pPr>
      <w:rPr>
        <w:rFonts w:ascii="Courier New" w:hAnsi="Courier New" w:cs="Courier New" w:hint="default"/>
      </w:rPr>
    </w:lvl>
    <w:lvl w:ilvl="8" w:tplc="14090005">
      <w:start w:val="1"/>
      <w:numFmt w:val="bullet"/>
      <w:lvlText w:val=""/>
      <w:lvlJc w:val="left"/>
      <w:pPr>
        <w:ind w:left="7050" w:hanging="360"/>
      </w:pPr>
      <w:rPr>
        <w:rFonts w:ascii="Wingdings" w:hAnsi="Wingdings" w:hint="default"/>
      </w:rPr>
    </w:lvl>
  </w:abstractNum>
  <w:abstractNum w:abstractNumId="2" w15:restartNumberingAfterBreak="0">
    <w:nsid w:val="0E88248C"/>
    <w:multiLevelType w:val="hybridMultilevel"/>
    <w:tmpl w:val="87401B3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0F9912DB"/>
    <w:multiLevelType w:val="hybridMultilevel"/>
    <w:tmpl w:val="267234D0"/>
    <w:lvl w:ilvl="0" w:tplc="15A48992">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59765EF"/>
    <w:multiLevelType w:val="hybridMultilevel"/>
    <w:tmpl w:val="6652CF8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5D4203A"/>
    <w:multiLevelType w:val="hybridMultilevel"/>
    <w:tmpl w:val="ED44F2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B3858BF"/>
    <w:multiLevelType w:val="hybridMultilevel"/>
    <w:tmpl w:val="B746AA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BA12DE3"/>
    <w:multiLevelType w:val="hybridMultilevel"/>
    <w:tmpl w:val="1BB8D12A"/>
    <w:lvl w:ilvl="0" w:tplc="14090001">
      <w:start w:val="1"/>
      <w:numFmt w:val="bullet"/>
      <w:lvlText w:val=""/>
      <w:lvlJc w:val="left"/>
      <w:pPr>
        <w:ind w:left="1797" w:hanging="360"/>
      </w:pPr>
      <w:rPr>
        <w:rFonts w:ascii="Symbol" w:hAnsi="Symbol" w:hint="default"/>
      </w:rPr>
    </w:lvl>
    <w:lvl w:ilvl="1" w:tplc="14090003" w:tentative="1">
      <w:start w:val="1"/>
      <w:numFmt w:val="bullet"/>
      <w:lvlText w:val="o"/>
      <w:lvlJc w:val="left"/>
      <w:pPr>
        <w:ind w:left="2517" w:hanging="360"/>
      </w:pPr>
      <w:rPr>
        <w:rFonts w:ascii="Courier New" w:hAnsi="Courier New" w:cs="Courier New" w:hint="default"/>
      </w:rPr>
    </w:lvl>
    <w:lvl w:ilvl="2" w:tplc="14090005" w:tentative="1">
      <w:start w:val="1"/>
      <w:numFmt w:val="bullet"/>
      <w:lvlText w:val=""/>
      <w:lvlJc w:val="left"/>
      <w:pPr>
        <w:ind w:left="3237" w:hanging="360"/>
      </w:pPr>
      <w:rPr>
        <w:rFonts w:ascii="Wingdings" w:hAnsi="Wingdings" w:hint="default"/>
      </w:rPr>
    </w:lvl>
    <w:lvl w:ilvl="3" w:tplc="14090001" w:tentative="1">
      <w:start w:val="1"/>
      <w:numFmt w:val="bullet"/>
      <w:lvlText w:val=""/>
      <w:lvlJc w:val="left"/>
      <w:pPr>
        <w:ind w:left="3957" w:hanging="360"/>
      </w:pPr>
      <w:rPr>
        <w:rFonts w:ascii="Symbol" w:hAnsi="Symbol" w:hint="default"/>
      </w:rPr>
    </w:lvl>
    <w:lvl w:ilvl="4" w:tplc="14090003" w:tentative="1">
      <w:start w:val="1"/>
      <w:numFmt w:val="bullet"/>
      <w:lvlText w:val="o"/>
      <w:lvlJc w:val="left"/>
      <w:pPr>
        <w:ind w:left="4677" w:hanging="360"/>
      </w:pPr>
      <w:rPr>
        <w:rFonts w:ascii="Courier New" w:hAnsi="Courier New" w:cs="Courier New" w:hint="default"/>
      </w:rPr>
    </w:lvl>
    <w:lvl w:ilvl="5" w:tplc="14090005" w:tentative="1">
      <w:start w:val="1"/>
      <w:numFmt w:val="bullet"/>
      <w:lvlText w:val=""/>
      <w:lvlJc w:val="left"/>
      <w:pPr>
        <w:ind w:left="5397" w:hanging="360"/>
      </w:pPr>
      <w:rPr>
        <w:rFonts w:ascii="Wingdings" w:hAnsi="Wingdings" w:hint="default"/>
      </w:rPr>
    </w:lvl>
    <w:lvl w:ilvl="6" w:tplc="14090001" w:tentative="1">
      <w:start w:val="1"/>
      <w:numFmt w:val="bullet"/>
      <w:lvlText w:val=""/>
      <w:lvlJc w:val="left"/>
      <w:pPr>
        <w:ind w:left="6117" w:hanging="360"/>
      </w:pPr>
      <w:rPr>
        <w:rFonts w:ascii="Symbol" w:hAnsi="Symbol" w:hint="default"/>
      </w:rPr>
    </w:lvl>
    <w:lvl w:ilvl="7" w:tplc="14090003" w:tentative="1">
      <w:start w:val="1"/>
      <w:numFmt w:val="bullet"/>
      <w:lvlText w:val="o"/>
      <w:lvlJc w:val="left"/>
      <w:pPr>
        <w:ind w:left="6837" w:hanging="360"/>
      </w:pPr>
      <w:rPr>
        <w:rFonts w:ascii="Courier New" w:hAnsi="Courier New" w:cs="Courier New" w:hint="default"/>
      </w:rPr>
    </w:lvl>
    <w:lvl w:ilvl="8" w:tplc="14090005" w:tentative="1">
      <w:start w:val="1"/>
      <w:numFmt w:val="bullet"/>
      <w:lvlText w:val=""/>
      <w:lvlJc w:val="left"/>
      <w:pPr>
        <w:ind w:left="7557" w:hanging="360"/>
      </w:pPr>
      <w:rPr>
        <w:rFonts w:ascii="Wingdings" w:hAnsi="Wingdings" w:hint="default"/>
      </w:rPr>
    </w:lvl>
  </w:abstractNum>
  <w:abstractNum w:abstractNumId="8" w15:restartNumberingAfterBreak="0">
    <w:nsid w:val="1D382FD8"/>
    <w:multiLevelType w:val="hybridMultilevel"/>
    <w:tmpl w:val="44BA1A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DB72E6A"/>
    <w:multiLevelType w:val="hybridMultilevel"/>
    <w:tmpl w:val="1B04B87E"/>
    <w:lvl w:ilvl="0" w:tplc="2E62BF78">
      <w:numFmt w:val="bullet"/>
      <w:lvlText w:val="•"/>
      <w:lvlJc w:val="left"/>
      <w:pPr>
        <w:ind w:left="1443" w:hanging="360"/>
      </w:pPr>
      <w:rPr>
        <w:rFonts w:ascii="Calibri" w:eastAsiaTheme="minorHAnsi" w:hAnsi="Calibri" w:cs="Calibri" w:hint="default"/>
      </w:rPr>
    </w:lvl>
    <w:lvl w:ilvl="1" w:tplc="14090003" w:tentative="1">
      <w:start w:val="1"/>
      <w:numFmt w:val="bullet"/>
      <w:lvlText w:val="o"/>
      <w:lvlJc w:val="left"/>
      <w:pPr>
        <w:ind w:left="1803" w:hanging="360"/>
      </w:pPr>
      <w:rPr>
        <w:rFonts w:ascii="Courier New" w:hAnsi="Courier New" w:cs="Courier New" w:hint="default"/>
      </w:rPr>
    </w:lvl>
    <w:lvl w:ilvl="2" w:tplc="14090005" w:tentative="1">
      <w:start w:val="1"/>
      <w:numFmt w:val="bullet"/>
      <w:lvlText w:val=""/>
      <w:lvlJc w:val="left"/>
      <w:pPr>
        <w:ind w:left="2523" w:hanging="360"/>
      </w:pPr>
      <w:rPr>
        <w:rFonts w:ascii="Wingdings" w:hAnsi="Wingdings" w:hint="default"/>
      </w:rPr>
    </w:lvl>
    <w:lvl w:ilvl="3" w:tplc="14090001" w:tentative="1">
      <w:start w:val="1"/>
      <w:numFmt w:val="bullet"/>
      <w:lvlText w:val=""/>
      <w:lvlJc w:val="left"/>
      <w:pPr>
        <w:ind w:left="3243" w:hanging="360"/>
      </w:pPr>
      <w:rPr>
        <w:rFonts w:ascii="Symbol" w:hAnsi="Symbol" w:hint="default"/>
      </w:rPr>
    </w:lvl>
    <w:lvl w:ilvl="4" w:tplc="14090003" w:tentative="1">
      <w:start w:val="1"/>
      <w:numFmt w:val="bullet"/>
      <w:lvlText w:val="o"/>
      <w:lvlJc w:val="left"/>
      <w:pPr>
        <w:ind w:left="3963" w:hanging="360"/>
      </w:pPr>
      <w:rPr>
        <w:rFonts w:ascii="Courier New" w:hAnsi="Courier New" w:cs="Courier New" w:hint="default"/>
      </w:rPr>
    </w:lvl>
    <w:lvl w:ilvl="5" w:tplc="14090005" w:tentative="1">
      <w:start w:val="1"/>
      <w:numFmt w:val="bullet"/>
      <w:lvlText w:val=""/>
      <w:lvlJc w:val="left"/>
      <w:pPr>
        <w:ind w:left="4683" w:hanging="360"/>
      </w:pPr>
      <w:rPr>
        <w:rFonts w:ascii="Wingdings" w:hAnsi="Wingdings" w:hint="default"/>
      </w:rPr>
    </w:lvl>
    <w:lvl w:ilvl="6" w:tplc="14090001" w:tentative="1">
      <w:start w:val="1"/>
      <w:numFmt w:val="bullet"/>
      <w:lvlText w:val=""/>
      <w:lvlJc w:val="left"/>
      <w:pPr>
        <w:ind w:left="5403" w:hanging="360"/>
      </w:pPr>
      <w:rPr>
        <w:rFonts w:ascii="Symbol" w:hAnsi="Symbol" w:hint="default"/>
      </w:rPr>
    </w:lvl>
    <w:lvl w:ilvl="7" w:tplc="14090003" w:tentative="1">
      <w:start w:val="1"/>
      <w:numFmt w:val="bullet"/>
      <w:lvlText w:val="o"/>
      <w:lvlJc w:val="left"/>
      <w:pPr>
        <w:ind w:left="6123" w:hanging="360"/>
      </w:pPr>
      <w:rPr>
        <w:rFonts w:ascii="Courier New" w:hAnsi="Courier New" w:cs="Courier New" w:hint="default"/>
      </w:rPr>
    </w:lvl>
    <w:lvl w:ilvl="8" w:tplc="14090005" w:tentative="1">
      <w:start w:val="1"/>
      <w:numFmt w:val="bullet"/>
      <w:lvlText w:val=""/>
      <w:lvlJc w:val="left"/>
      <w:pPr>
        <w:ind w:left="6843" w:hanging="360"/>
      </w:pPr>
      <w:rPr>
        <w:rFonts w:ascii="Wingdings" w:hAnsi="Wingdings" w:hint="default"/>
      </w:rPr>
    </w:lvl>
  </w:abstractNum>
  <w:abstractNum w:abstractNumId="10" w15:restartNumberingAfterBreak="0">
    <w:nsid w:val="1DDB0C2C"/>
    <w:multiLevelType w:val="hybridMultilevel"/>
    <w:tmpl w:val="2D904C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1FFB252B"/>
    <w:multiLevelType w:val="hybridMultilevel"/>
    <w:tmpl w:val="2890A1E0"/>
    <w:lvl w:ilvl="0" w:tplc="14090001">
      <w:start w:val="1"/>
      <w:numFmt w:val="bullet"/>
      <w:lvlText w:val=""/>
      <w:lvlJc w:val="left"/>
      <w:pPr>
        <w:ind w:left="720" w:hanging="360"/>
      </w:pPr>
      <w:rPr>
        <w:rFonts w:ascii="Symbol" w:hAnsi="Symbol" w:hint="default"/>
      </w:rPr>
    </w:lvl>
    <w:lvl w:ilvl="1" w:tplc="14090001">
      <w:start w:val="1"/>
      <w:numFmt w:val="bullet"/>
      <w:lvlText w:val=""/>
      <w:lvlJc w:val="left"/>
      <w:pPr>
        <w:ind w:left="1440" w:hanging="360"/>
      </w:pPr>
      <w:rPr>
        <w:rFonts w:ascii="Symbol" w:hAnsi="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0370F6A"/>
    <w:multiLevelType w:val="hybridMultilevel"/>
    <w:tmpl w:val="FF3C5230"/>
    <w:lvl w:ilvl="0" w:tplc="14090003">
      <w:start w:val="1"/>
      <w:numFmt w:val="bullet"/>
      <w:lvlText w:val="o"/>
      <w:lvlJc w:val="left"/>
      <w:pPr>
        <w:ind w:left="1800" w:hanging="360"/>
      </w:pPr>
      <w:rPr>
        <w:rFonts w:ascii="Courier New" w:hAnsi="Courier New" w:cs="Courier New"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13" w15:restartNumberingAfterBreak="0">
    <w:nsid w:val="23ED7B01"/>
    <w:multiLevelType w:val="hybridMultilevel"/>
    <w:tmpl w:val="42FE67C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15:restartNumberingAfterBreak="0">
    <w:nsid w:val="256847F3"/>
    <w:multiLevelType w:val="hybridMultilevel"/>
    <w:tmpl w:val="DB8AD51C"/>
    <w:lvl w:ilvl="0" w:tplc="14090001">
      <w:start w:val="1"/>
      <w:numFmt w:val="bullet"/>
      <w:lvlText w:val=""/>
      <w:lvlJc w:val="left"/>
      <w:pPr>
        <w:ind w:left="1053" w:hanging="360"/>
      </w:pPr>
      <w:rPr>
        <w:rFonts w:ascii="Symbol" w:hAnsi="Symbol" w:hint="default"/>
      </w:rPr>
    </w:lvl>
    <w:lvl w:ilvl="1" w:tplc="14090003" w:tentative="1">
      <w:start w:val="1"/>
      <w:numFmt w:val="bullet"/>
      <w:lvlText w:val="o"/>
      <w:lvlJc w:val="left"/>
      <w:pPr>
        <w:ind w:left="1773" w:hanging="360"/>
      </w:pPr>
      <w:rPr>
        <w:rFonts w:ascii="Courier New" w:hAnsi="Courier New" w:cs="Courier New" w:hint="default"/>
      </w:rPr>
    </w:lvl>
    <w:lvl w:ilvl="2" w:tplc="14090005" w:tentative="1">
      <w:start w:val="1"/>
      <w:numFmt w:val="bullet"/>
      <w:lvlText w:val=""/>
      <w:lvlJc w:val="left"/>
      <w:pPr>
        <w:ind w:left="2493" w:hanging="360"/>
      </w:pPr>
      <w:rPr>
        <w:rFonts w:ascii="Wingdings" w:hAnsi="Wingdings" w:hint="default"/>
      </w:rPr>
    </w:lvl>
    <w:lvl w:ilvl="3" w:tplc="14090001" w:tentative="1">
      <w:start w:val="1"/>
      <w:numFmt w:val="bullet"/>
      <w:lvlText w:val=""/>
      <w:lvlJc w:val="left"/>
      <w:pPr>
        <w:ind w:left="3213" w:hanging="360"/>
      </w:pPr>
      <w:rPr>
        <w:rFonts w:ascii="Symbol" w:hAnsi="Symbol" w:hint="default"/>
      </w:rPr>
    </w:lvl>
    <w:lvl w:ilvl="4" w:tplc="14090003" w:tentative="1">
      <w:start w:val="1"/>
      <w:numFmt w:val="bullet"/>
      <w:lvlText w:val="o"/>
      <w:lvlJc w:val="left"/>
      <w:pPr>
        <w:ind w:left="3933" w:hanging="360"/>
      </w:pPr>
      <w:rPr>
        <w:rFonts w:ascii="Courier New" w:hAnsi="Courier New" w:cs="Courier New" w:hint="default"/>
      </w:rPr>
    </w:lvl>
    <w:lvl w:ilvl="5" w:tplc="14090005" w:tentative="1">
      <w:start w:val="1"/>
      <w:numFmt w:val="bullet"/>
      <w:lvlText w:val=""/>
      <w:lvlJc w:val="left"/>
      <w:pPr>
        <w:ind w:left="4653" w:hanging="360"/>
      </w:pPr>
      <w:rPr>
        <w:rFonts w:ascii="Wingdings" w:hAnsi="Wingdings" w:hint="default"/>
      </w:rPr>
    </w:lvl>
    <w:lvl w:ilvl="6" w:tplc="14090001" w:tentative="1">
      <w:start w:val="1"/>
      <w:numFmt w:val="bullet"/>
      <w:lvlText w:val=""/>
      <w:lvlJc w:val="left"/>
      <w:pPr>
        <w:ind w:left="5373" w:hanging="360"/>
      </w:pPr>
      <w:rPr>
        <w:rFonts w:ascii="Symbol" w:hAnsi="Symbol" w:hint="default"/>
      </w:rPr>
    </w:lvl>
    <w:lvl w:ilvl="7" w:tplc="14090003" w:tentative="1">
      <w:start w:val="1"/>
      <w:numFmt w:val="bullet"/>
      <w:lvlText w:val="o"/>
      <w:lvlJc w:val="left"/>
      <w:pPr>
        <w:ind w:left="6093" w:hanging="360"/>
      </w:pPr>
      <w:rPr>
        <w:rFonts w:ascii="Courier New" w:hAnsi="Courier New" w:cs="Courier New" w:hint="default"/>
      </w:rPr>
    </w:lvl>
    <w:lvl w:ilvl="8" w:tplc="14090005" w:tentative="1">
      <w:start w:val="1"/>
      <w:numFmt w:val="bullet"/>
      <w:lvlText w:val=""/>
      <w:lvlJc w:val="left"/>
      <w:pPr>
        <w:ind w:left="6813" w:hanging="360"/>
      </w:pPr>
      <w:rPr>
        <w:rFonts w:ascii="Wingdings" w:hAnsi="Wingdings" w:hint="default"/>
      </w:rPr>
    </w:lvl>
  </w:abstractNum>
  <w:abstractNum w:abstractNumId="15" w15:restartNumberingAfterBreak="0">
    <w:nsid w:val="2A1F1053"/>
    <w:multiLevelType w:val="hybridMultilevel"/>
    <w:tmpl w:val="FAE4BD2A"/>
    <w:lvl w:ilvl="0" w:tplc="2E62BF78">
      <w:numFmt w:val="bullet"/>
      <w:lvlText w:val="•"/>
      <w:lvlJc w:val="left"/>
      <w:pPr>
        <w:ind w:left="1443" w:hanging="360"/>
      </w:pPr>
      <w:rPr>
        <w:rFonts w:ascii="Calibri" w:eastAsiaTheme="minorHAnsi" w:hAnsi="Calibri" w:cs="Calibri" w:hint="default"/>
      </w:rPr>
    </w:lvl>
    <w:lvl w:ilvl="1" w:tplc="14090003" w:tentative="1">
      <w:start w:val="1"/>
      <w:numFmt w:val="bullet"/>
      <w:lvlText w:val="o"/>
      <w:lvlJc w:val="left"/>
      <w:pPr>
        <w:ind w:left="1803" w:hanging="360"/>
      </w:pPr>
      <w:rPr>
        <w:rFonts w:ascii="Courier New" w:hAnsi="Courier New" w:cs="Courier New" w:hint="default"/>
      </w:rPr>
    </w:lvl>
    <w:lvl w:ilvl="2" w:tplc="14090005" w:tentative="1">
      <w:start w:val="1"/>
      <w:numFmt w:val="bullet"/>
      <w:lvlText w:val=""/>
      <w:lvlJc w:val="left"/>
      <w:pPr>
        <w:ind w:left="2523" w:hanging="360"/>
      </w:pPr>
      <w:rPr>
        <w:rFonts w:ascii="Wingdings" w:hAnsi="Wingdings" w:hint="default"/>
      </w:rPr>
    </w:lvl>
    <w:lvl w:ilvl="3" w:tplc="14090001" w:tentative="1">
      <w:start w:val="1"/>
      <w:numFmt w:val="bullet"/>
      <w:lvlText w:val=""/>
      <w:lvlJc w:val="left"/>
      <w:pPr>
        <w:ind w:left="3243" w:hanging="360"/>
      </w:pPr>
      <w:rPr>
        <w:rFonts w:ascii="Symbol" w:hAnsi="Symbol" w:hint="default"/>
      </w:rPr>
    </w:lvl>
    <w:lvl w:ilvl="4" w:tplc="14090003" w:tentative="1">
      <w:start w:val="1"/>
      <w:numFmt w:val="bullet"/>
      <w:lvlText w:val="o"/>
      <w:lvlJc w:val="left"/>
      <w:pPr>
        <w:ind w:left="3963" w:hanging="360"/>
      </w:pPr>
      <w:rPr>
        <w:rFonts w:ascii="Courier New" w:hAnsi="Courier New" w:cs="Courier New" w:hint="default"/>
      </w:rPr>
    </w:lvl>
    <w:lvl w:ilvl="5" w:tplc="14090005" w:tentative="1">
      <w:start w:val="1"/>
      <w:numFmt w:val="bullet"/>
      <w:lvlText w:val=""/>
      <w:lvlJc w:val="left"/>
      <w:pPr>
        <w:ind w:left="4683" w:hanging="360"/>
      </w:pPr>
      <w:rPr>
        <w:rFonts w:ascii="Wingdings" w:hAnsi="Wingdings" w:hint="default"/>
      </w:rPr>
    </w:lvl>
    <w:lvl w:ilvl="6" w:tplc="14090001" w:tentative="1">
      <w:start w:val="1"/>
      <w:numFmt w:val="bullet"/>
      <w:lvlText w:val=""/>
      <w:lvlJc w:val="left"/>
      <w:pPr>
        <w:ind w:left="5403" w:hanging="360"/>
      </w:pPr>
      <w:rPr>
        <w:rFonts w:ascii="Symbol" w:hAnsi="Symbol" w:hint="default"/>
      </w:rPr>
    </w:lvl>
    <w:lvl w:ilvl="7" w:tplc="14090003" w:tentative="1">
      <w:start w:val="1"/>
      <w:numFmt w:val="bullet"/>
      <w:lvlText w:val="o"/>
      <w:lvlJc w:val="left"/>
      <w:pPr>
        <w:ind w:left="6123" w:hanging="360"/>
      </w:pPr>
      <w:rPr>
        <w:rFonts w:ascii="Courier New" w:hAnsi="Courier New" w:cs="Courier New" w:hint="default"/>
      </w:rPr>
    </w:lvl>
    <w:lvl w:ilvl="8" w:tplc="14090005" w:tentative="1">
      <w:start w:val="1"/>
      <w:numFmt w:val="bullet"/>
      <w:lvlText w:val=""/>
      <w:lvlJc w:val="left"/>
      <w:pPr>
        <w:ind w:left="6843" w:hanging="360"/>
      </w:pPr>
      <w:rPr>
        <w:rFonts w:ascii="Wingdings" w:hAnsi="Wingdings" w:hint="default"/>
      </w:rPr>
    </w:lvl>
  </w:abstractNum>
  <w:abstractNum w:abstractNumId="16" w15:restartNumberingAfterBreak="0">
    <w:nsid w:val="36A46A17"/>
    <w:multiLevelType w:val="hybridMultilevel"/>
    <w:tmpl w:val="86F4E3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B5B6268"/>
    <w:multiLevelType w:val="hybridMultilevel"/>
    <w:tmpl w:val="D8E6AB8A"/>
    <w:lvl w:ilvl="0" w:tplc="14090001">
      <w:start w:val="1"/>
      <w:numFmt w:val="bullet"/>
      <w:lvlText w:val=""/>
      <w:lvlJc w:val="left"/>
      <w:pPr>
        <w:ind w:left="1797" w:hanging="360"/>
      </w:pPr>
      <w:rPr>
        <w:rFonts w:ascii="Symbol" w:hAnsi="Symbol" w:hint="default"/>
      </w:rPr>
    </w:lvl>
    <w:lvl w:ilvl="1" w:tplc="14090003" w:tentative="1">
      <w:start w:val="1"/>
      <w:numFmt w:val="bullet"/>
      <w:lvlText w:val="o"/>
      <w:lvlJc w:val="left"/>
      <w:pPr>
        <w:ind w:left="2517" w:hanging="360"/>
      </w:pPr>
      <w:rPr>
        <w:rFonts w:ascii="Courier New" w:hAnsi="Courier New" w:cs="Courier New" w:hint="default"/>
      </w:rPr>
    </w:lvl>
    <w:lvl w:ilvl="2" w:tplc="14090005" w:tentative="1">
      <w:start w:val="1"/>
      <w:numFmt w:val="bullet"/>
      <w:lvlText w:val=""/>
      <w:lvlJc w:val="left"/>
      <w:pPr>
        <w:ind w:left="3237" w:hanging="360"/>
      </w:pPr>
      <w:rPr>
        <w:rFonts w:ascii="Wingdings" w:hAnsi="Wingdings" w:hint="default"/>
      </w:rPr>
    </w:lvl>
    <w:lvl w:ilvl="3" w:tplc="14090001" w:tentative="1">
      <w:start w:val="1"/>
      <w:numFmt w:val="bullet"/>
      <w:lvlText w:val=""/>
      <w:lvlJc w:val="left"/>
      <w:pPr>
        <w:ind w:left="3957" w:hanging="360"/>
      </w:pPr>
      <w:rPr>
        <w:rFonts w:ascii="Symbol" w:hAnsi="Symbol" w:hint="default"/>
      </w:rPr>
    </w:lvl>
    <w:lvl w:ilvl="4" w:tplc="14090003" w:tentative="1">
      <w:start w:val="1"/>
      <w:numFmt w:val="bullet"/>
      <w:lvlText w:val="o"/>
      <w:lvlJc w:val="left"/>
      <w:pPr>
        <w:ind w:left="4677" w:hanging="360"/>
      </w:pPr>
      <w:rPr>
        <w:rFonts w:ascii="Courier New" w:hAnsi="Courier New" w:cs="Courier New" w:hint="default"/>
      </w:rPr>
    </w:lvl>
    <w:lvl w:ilvl="5" w:tplc="14090005" w:tentative="1">
      <w:start w:val="1"/>
      <w:numFmt w:val="bullet"/>
      <w:lvlText w:val=""/>
      <w:lvlJc w:val="left"/>
      <w:pPr>
        <w:ind w:left="5397" w:hanging="360"/>
      </w:pPr>
      <w:rPr>
        <w:rFonts w:ascii="Wingdings" w:hAnsi="Wingdings" w:hint="default"/>
      </w:rPr>
    </w:lvl>
    <w:lvl w:ilvl="6" w:tplc="14090001" w:tentative="1">
      <w:start w:val="1"/>
      <w:numFmt w:val="bullet"/>
      <w:lvlText w:val=""/>
      <w:lvlJc w:val="left"/>
      <w:pPr>
        <w:ind w:left="6117" w:hanging="360"/>
      </w:pPr>
      <w:rPr>
        <w:rFonts w:ascii="Symbol" w:hAnsi="Symbol" w:hint="default"/>
      </w:rPr>
    </w:lvl>
    <w:lvl w:ilvl="7" w:tplc="14090003" w:tentative="1">
      <w:start w:val="1"/>
      <w:numFmt w:val="bullet"/>
      <w:lvlText w:val="o"/>
      <w:lvlJc w:val="left"/>
      <w:pPr>
        <w:ind w:left="6837" w:hanging="360"/>
      </w:pPr>
      <w:rPr>
        <w:rFonts w:ascii="Courier New" w:hAnsi="Courier New" w:cs="Courier New" w:hint="default"/>
      </w:rPr>
    </w:lvl>
    <w:lvl w:ilvl="8" w:tplc="14090005" w:tentative="1">
      <w:start w:val="1"/>
      <w:numFmt w:val="bullet"/>
      <w:lvlText w:val=""/>
      <w:lvlJc w:val="left"/>
      <w:pPr>
        <w:ind w:left="7557" w:hanging="360"/>
      </w:pPr>
      <w:rPr>
        <w:rFonts w:ascii="Wingdings" w:hAnsi="Wingdings" w:hint="default"/>
      </w:rPr>
    </w:lvl>
  </w:abstractNum>
  <w:abstractNum w:abstractNumId="18" w15:restartNumberingAfterBreak="0">
    <w:nsid w:val="3B696B46"/>
    <w:multiLevelType w:val="hybridMultilevel"/>
    <w:tmpl w:val="6832BE1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3D117731"/>
    <w:multiLevelType w:val="hybridMultilevel"/>
    <w:tmpl w:val="ADAC23B8"/>
    <w:lvl w:ilvl="0" w:tplc="C10EACEE">
      <w:start w:val="1"/>
      <w:numFmt w:val="decimal"/>
      <w:lvlText w:val="%1."/>
      <w:lvlJc w:val="left"/>
      <w:pPr>
        <w:ind w:left="720" w:hanging="360"/>
      </w:pPr>
      <w:rPr>
        <w:rFonts w:asciiTheme="minorHAnsi" w:hAnsiTheme="minorHAnsi" w:cstheme="minorHAnsi" w:hint="default"/>
        <w:b w:val="0"/>
        <w:bCs/>
        <w:color w:val="auto"/>
        <w:sz w:val="23"/>
        <w:szCs w:val="23"/>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3D6E74C0"/>
    <w:multiLevelType w:val="hybridMultilevel"/>
    <w:tmpl w:val="92EE19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3D8732E4"/>
    <w:multiLevelType w:val="hybridMultilevel"/>
    <w:tmpl w:val="EF564350"/>
    <w:lvl w:ilvl="0" w:tplc="2E62BF78">
      <w:numFmt w:val="bullet"/>
      <w:lvlText w:val="•"/>
      <w:lvlJc w:val="left"/>
      <w:pPr>
        <w:ind w:left="1443" w:hanging="360"/>
      </w:pPr>
      <w:rPr>
        <w:rFonts w:ascii="Calibri" w:eastAsiaTheme="minorHAnsi" w:hAnsi="Calibri" w:cs="Calibri" w:hint="default"/>
      </w:rPr>
    </w:lvl>
    <w:lvl w:ilvl="1" w:tplc="14090003" w:tentative="1">
      <w:start w:val="1"/>
      <w:numFmt w:val="bullet"/>
      <w:lvlText w:val="o"/>
      <w:lvlJc w:val="left"/>
      <w:pPr>
        <w:ind w:left="1803" w:hanging="360"/>
      </w:pPr>
      <w:rPr>
        <w:rFonts w:ascii="Courier New" w:hAnsi="Courier New" w:cs="Courier New" w:hint="default"/>
      </w:rPr>
    </w:lvl>
    <w:lvl w:ilvl="2" w:tplc="14090005" w:tentative="1">
      <w:start w:val="1"/>
      <w:numFmt w:val="bullet"/>
      <w:lvlText w:val=""/>
      <w:lvlJc w:val="left"/>
      <w:pPr>
        <w:ind w:left="2523" w:hanging="360"/>
      </w:pPr>
      <w:rPr>
        <w:rFonts w:ascii="Wingdings" w:hAnsi="Wingdings" w:hint="default"/>
      </w:rPr>
    </w:lvl>
    <w:lvl w:ilvl="3" w:tplc="14090001" w:tentative="1">
      <w:start w:val="1"/>
      <w:numFmt w:val="bullet"/>
      <w:lvlText w:val=""/>
      <w:lvlJc w:val="left"/>
      <w:pPr>
        <w:ind w:left="3243" w:hanging="360"/>
      </w:pPr>
      <w:rPr>
        <w:rFonts w:ascii="Symbol" w:hAnsi="Symbol" w:hint="default"/>
      </w:rPr>
    </w:lvl>
    <w:lvl w:ilvl="4" w:tplc="14090003" w:tentative="1">
      <w:start w:val="1"/>
      <w:numFmt w:val="bullet"/>
      <w:lvlText w:val="o"/>
      <w:lvlJc w:val="left"/>
      <w:pPr>
        <w:ind w:left="3963" w:hanging="360"/>
      </w:pPr>
      <w:rPr>
        <w:rFonts w:ascii="Courier New" w:hAnsi="Courier New" w:cs="Courier New" w:hint="default"/>
      </w:rPr>
    </w:lvl>
    <w:lvl w:ilvl="5" w:tplc="14090005" w:tentative="1">
      <w:start w:val="1"/>
      <w:numFmt w:val="bullet"/>
      <w:lvlText w:val=""/>
      <w:lvlJc w:val="left"/>
      <w:pPr>
        <w:ind w:left="4683" w:hanging="360"/>
      </w:pPr>
      <w:rPr>
        <w:rFonts w:ascii="Wingdings" w:hAnsi="Wingdings" w:hint="default"/>
      </w:rPr>
    </w:lvl>
    <w:lvl w:ilvl="6" w:tplc="14090001" w:tentative="1">
      <w:start w:val="1"/>
      <w:numFmt w:val="bullet"/>
      <w:lvlText w:val=""/>
      <w:lvlJc w:val="left"/>
      <w:pPr>
        <w:ind w:left="5403" w:hanging="360"/>
      </w:pPr>
      <w:rPr>
        <w:rFonts w:ascii="Symbol" w:hAnsi="Symbol" w:hint="default"/>
      </w:rPr>
    </w:lvl>
    <w:lvl w:ilvl="7" w:tplc="14090003" w:tentative="1">
      <w:start w:val="1"/>
      <w:numFmt w:val="bullet"/>
      <w:lvlText w:val="o"/>
      <w:lvlJc w:val="left"/>
      <w:pPr>
        <w:ind w:left="6123" w:hanging="360"/>
      </w:pPr>
      <w:rPr>
        <w:rFonts w:ascii="Courier New" w:hAnsi="Courier New" w:cs="Courier New" w:hint="default"/>
      </w:rPr>
    </w:lvl>
    <w:lvl w:ilvl="8" w:tplc="14090005" w:tentative="1">
      <w:start w:val="1"/>
      <w:numFmt w:val="bullet"/>
      <w:lvlText w:val=""/>
      <w:lvlJc w:val="left"/>
      <w:pPr>
        <w:ind w:left="6843" w:hanging="360"/>
      </w:pPr>
      <w:rPr>
        <w:rFonts w:ascii="Wingdings" w:hAnsi="Wingdings" w:hint="default"/>
      </w:rPr>
    </w:lvl>
  </w:abstractNum>
  <w:abstractNum w:abstractNumId="22" w15:restartNumberingAfterBreak="0">
    <w:nsid w:val="409F4C95"/>
    <w:multiLevelType w:val="hybridMultilevel"/>
    <w:tmpl w:val="630E72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16A2FC9"/>
    <w:multiLevelType w:val="hybridMultilevel"/>
    <w:tmpl w:val="FFC84E0C"/>
    <w:lvl w:ilvl="0" w:tplc="1409000F">
      <w:start w:val="1"/>
      <w:numFmt w:val="decimal"/>
      <w:lvlText w:val="%1."/>
      <w:lvlJc w:val="left"/>
      <w:pPr>
        <w:ind w:left="644"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41D13D71"/>
    <w:multiLevelType w:val="hybridMultilevel"/>
    <w:tmpl w:val="B8BA3B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424D3362"/>
    <w:multiLevelType w:val="hybridMultilevel"/>
    <w:tmpl w:val="CEE6F2A6"/>
    <w:lvl w:ilvl="0" w:tplc="2E62BF78">
      <w:numFmt w:val="bullet"/>
      <w:lvlText w:val="•"/>
      <w:lvlJc w:val="left"/>
      <w:pPr>
        <w:ind w:left="1080" w:hanging="360"/>
      </w:pPr>
      <w:rPr>
        <w:rFonts w:ascii="Calibri" w:eastAsiaTheme="minorHAnsi" w:hAnsi="Calibri" w:cs="Calibri"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6" w15:restartNumberingAfterBreak="0">
    <w:nsid w:val="4BD32D96"/>
    <w:multiLevelType w:val="hybridMultilevel"/>
    <w:tmpl w:val="1F72BC3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7" w15:restartNumberingAfterBreak="0">
    <w:nsid w:val="54201392"/>
    <w:multiLevelType w:val="hybridMultilevel"/>
    <w:tmpl w:val="F94689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55E45BE1"/>
    <w:multiLevelType w:val="multilevel"/>
    <w:tmpl w:val="41C243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6820F06"/>
    <w:multiLevelType w:val="hybridMultilevel"/>
    <w:tmpl w:val="2438B9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58B150A0"/>
    <w:multiLevelType w:val="hybridMultilevel"/>
    <w:tmpl w:val="9210128A"/>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1" w15:restartNumberingAfterBreak="0">
    <w:nsid w:val="5BA802DC"/>
    <w:multiLevelType w:val="hybridMultilevel"/>
    <w:tmpl w:val="AB3EEBE4"/>
    <w:lvl w:ilvl="0" w:tplc="2E62BF78">
      <w:numFmt w:val="bullet"/>
      <w:lvlText w:val="•"/>
      <w:lvlJc w:val="left"/>
      <w:pPr>
        <w:ind w:left="1443" w:hanging="360"/>
      </w:pPr>
      <w:rPr>
        <w:rFonts w:ascii="Calibri" w:eastAsiaTheme="minorHAnsi" w:hAnsi="Calibri" w:cs="Calibri" w:hint="default"/>
      </w:rPr>
    </w:lvl>
    <w:lvl w:ilvl="1" w:tplc="14090003" w:tentative="1">
      <w:start w:val="1"/>
      <w:numFmt w:val="bullet"/>
      <w:lvlText w:val="o"/>
      <w:lvlJc w:val="left"/>
      <w:pPr>
        <w:ind w:left="1803" w:hanging="360"/>
      </w:pPr>
      <w:rPr>
        <w:rFonts w:ascii="Courier New" w:hAnsi="Courier New" w:cs="Courier New" w:hint="default"/>
      </w:rPr>
    </w:lvl>
    <w:lvl w:ilvl="2" w:tplc="14090005" w:tentative="1">
      <w:start w:val="1"/>
      <w:numFmt w:val="bullet"/>
      <w:lvlText w:val=""/>
      <w:lvlJc w:val="left"/>
      <w:pPr>
        <w:ind w:left="2523" w:hanging="360"/>
      </w:pPr>
      <w:rPr>
        <w:rFonts w:ascii="Wingdings" w:hAnsi="Wingdings" w:hint="default"/>
      </w:rPr>
    </w:lvl>
    <w:lvl w:ilvl="3" w:tplc="14090001" w:tentative="1">
      <w:start w:val="1"/>
      <w:numFmt w:val="bullet"/>
      <w:lvlText w:val=""/>
      <w:lvlJc w:val="left"/>
      <w:pPr>
        <w:ind w:left="3243" w:hanging="360"/>
      </w:pPr>
      <w:rPr>
        <w:rFonts w:ascii="Symbol" w:hAnsi="Symbol" w:hint="default"/>
      </w:rPr>
    </w:lvl>
    <w:lvl w:ilvl="4" w:tplc="14090003" w:tentative="1">
      <w:start w:val="1"/>
      <w:numFmt w:val="bullet"/>
      <w:lvlText w:val="o"/>
      <w:lvlJc w:val="left"/>
      <w:pPr>
        <w:ind w:left="3963" w:hanging="360"/>
      </w:pPr>
      <w:rPr>
        <w:rFonts w:ascii="Courier New" w:hAnsi="Courier New" w:cs="Courier New" w:hint="default"/>
      </w:rPr>
    </w:lvl>
    <w:lvl w:ilvl="5" w:tplc="14090005" w:tentative="1">
      <w:start w:val="1"/>
      <w:numFmt w:val="bullet"/>
      <w:lvlText w:val=""/>
      <w:lvlJc w:val="left"/>
      <w:pPr>
        <w:ind w:left="4683" w:hanging="360"/>
      </w:pPr>
      <w:rPr>
        <w:rFonts w:ascii="Wingdings" w:hAnsi="Wingdings" w:hint="default"/>
      </w:rPr>
    </w:lvl>
    <w:lvl w:ilvl="6" w:tplc="14090001" w:tentative="1">
      <w:start w:val="1"/>
      <w:numFmt w:val="bullet"/>
      <w:lvlText w:val=""/>
      <w:lvlJc w:val="left"/>
      <w:pPr>
        <w:ind w:left="5403" w:hanging="360"/>
      </w:pPr>
      <w:rPr>
        <w:rFonts w:ascii="Symbol" w:hAnsi="Symbol" w:hint="default"/>
      </w:rPr>
    </w:lvl>
    <w:lvl w:ilvl="7" w:tplc="14090003" w:tentative="1">
      <w:start w:val="1"/>
      <w:numFmt w:val="bullet"/>
      <w:lvlText w:val="o"/>
      <w:lvlJc w:val="left"/>
      <w:pPr>
        <w:ind w:left="6123" w:hanging="360"/>
      </w:pPr>
      <w:rPr>
        <w:rFonts w:ascii="Courier New" w:hAnsi="Courier New" w:cs="Courier New" w:hint="default"/>
      </w:rPr>
    </w:lvl>
    <w:lvl w:ilvl="8" w:tplc="14090005" w:tentative="1">
      <w:start w:val="1"/>
      <w:numFmt w:val="bullet"/>
      <w:lvlText w:val=""/>
      <w:lvlJc w:val="left"/>
      <w:pPr>
        <w:ind w:left="6843" w:hanging="360"/>
      </w:pPr>
      <w:rPr>
        <w:rFonts w:ascii="Wingdings" w:hAnsi="Wingdings" w:hint="default"/>
      </w:rPr>
    </w:lvl>
  </w:abstractNum>
  <w:abstractNum w:abstractNumId="32" w15:restartNumberingAfterBreak="0">
    <w:nsid w:val="5EB4703C"/>
    <w:multiLevelType w:val="hybridMultilevel"/>
    <w:tmpl w:val="02302D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61C63C80"/>
    <w:multiLevelType w:val="hybridMultilevel"/>
    <w:tmpl w:val="74B6E58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62176890"/>
    <w:multiLevelType w:val="hybridMultilevel"/>
    <w:tmpl w:val="3000E2E6"/>
    <w:lvl w:ilvl="0" w:tplc="354E4A02">
      <w:start w:val="1"/>
      <w:numFmt w:val="bullet"/>
      <w:lvlText w:val=""/>
      <w:lvlJc w:val="left"/>
      <w:pPr>
        <w:tabs>
          <w:tab w:val="num" w:pos="720"/>
        </w:tabs>
        <w:ind w:left="720" w:hanging="360"/>
      </w:pPr>
      <w:rPr>
        <w:rFonts w:ascii="Wingdings" w:hAnsi="Wingdings" w:hint="default"/>
      </w:rPr>
    </w:lvl>
    <w:lvl w:ilvl="1" w:tplc="BA7842D0" w:tentative="1">
      <w:start w:val="1"/>
      <w:numFmt w:val="bullet"/>
      <w:lvlText w:val=""/>
      <w:lvlJc w:val="left"/>
      <w:pPr>
        <w:tabs>
          <w:tab w:val="num" w:pos="1440"/>
        </w:tabs>
        <w:ind w:left="1440" w:hanging="360"/>
      </w:pPr>
      <w:rPr>
        <w:rFonts w:ascii="Wingdings" w:hAnsi="Wingdings" w:hint="default"/>
      </w:rPr>
    </w:lvl>
    <w:lvl w:ilvl="2" w:tplc="835E46F8" w:tentative="1">
      <w:start w:val="1"/>
      <w:numFmt w:val="bullet"/>
      <w:lvlText w:val=""/>
      <w:lvlJc w:val="left"/>
      <w:pPr>
        <w:tabs>
          <w:tab w:val="num" w:pos="2160"/>
        </w:tabs>
        <w:ind w:left="2160" w:hanging="360"/>
      </w:pPr>
      <w:rPr>
        <w:rFonts w:ascii="Wingdings" w:hAnsi="Wingdings" w:hint="default"/>
      </w:rPr>
    </w:lvl>
    <w:lvl w:ilvl="3" w:tplc="06B0FCA2" w:tentative="1">
      <w:start w:val="1"/>
      <w:numFmt w:val="bullet"/>
      <w:lvlText w:val=""/>
      <w:lvlJc w:val="left"/>
      <w:pPr>
        <w:tabs>
          <w:tab w:val="num" w:pos="2880"/>
        </w:tabs>
        <w:ind w:left="2880" w:hanging="360"/>
      </w:pPr>
      <w:rPr>
        <w:rFonts w:ascii="Wingdings" w:hAnsi="Wingdings" w:hint="default"/>
      </w:rPr>
    </w:lvl>
    <w:lvl w:ilvl="4" w:tplc="6C1CF2AE" w:tentative="1">
      <w:start w:val="1"/>
      <w:numFmt w:val="bullet"/>
      <w:lvlText w:val=""/>
      <w:lvlJc w:val="left"/>
      <w:pPr>
        <w:tabs>
          <w:tab w:val="num" w:pos="3600"/>
        </w:tabs>
        <w:ind w:left="3600" w:hanging="360"/>
      </w:pPr>
      <w:rPr>
        <w:rFonts w:ascii="Wingdings" w:hAnsi="Wingdings" w:hint="default"/>
      </w:rPr>
    </w:lvl>
    <w:lvl w:ilvl="5" w:tplc="C46886E2" w:tentative="1">
      <w:start w:val="1"/>
      <w:numFmt w:val="bullet"/>
      <w:lvlText w:val=""/>
      <w:lvlJc w:val="left"/>
      <w:pPr>
        <w:tabs>
          <w:tab w:val="num" w:pos="4320"/>
        </w:tabs>
        <w:ind w:left="4320" w:hanging="360"/>
      </w:pPr>
      <w:rPr>
        <w:rFonts w:ascii="Wingdings" w:hAnsi="Wingdings" w:hint="default"/>
      </w:rPr>
    </w:lvl>
    <w:lvl w:ilvl="6" w:tplc="368ABF5A" w:tentative="1">
      <w:start w:val="1"/>
      <w:numFmt w:val="bullet"/>
      <w:lvlText w:val=""/>
      <w:lvlJc w:val="left"/>
      <w:pPr>
        <w:tabs>
          <w:tab w:val="num" w:pos="5040"/>
        </w:tabs>
        <w:ind w:left="5040" w:hanging="360"/>
      </w:pPr>
      <w:rPr>
        <w:rFonts w:ascii="Wingdings" w:hAnsi="Wingdings" w:hint="default"/>
      </w:rPr>
    </w:lvl>
    <w:lvl w:ilvl="7" w:tplc="67A0EC98" w:tentative="1">
      <w:start w:val="1"/>
      <w:numFmt w:val="bullet"/>
      <w:lvlText w:val=""/>
      <w:lvlJc w:val="left"/>
      <w:pPr>
        <w:tabs>
          <w:tab w:val="num" w:pos="5760"/>
        </w:tabs>
        <w:ind w:left="5760" w:hanging="360"/>
      </w:pPr>
      <w:rPr>
        <w:rFonts w:ascii="Wingdings" w:hAnsi="Wingdings" w:hint="default"/>
      </w:rPr>
    </w:lvl>
    <w:lvl w:ilvl="8" w:tplc="0C5CA882"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3046849"/>
    <w:multiLevelType w:val="hybridMultilevel"/>
    <w:tmpl w:val="0C44F0E4"/>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635E4866"/>
    <w:multiLevelType w:val="hybridMultilevel"/>
    <w:tmpl w:val="55448030"/>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7" w15:restartNumberingAfterBreak="0">
    <w:nsid w:val="6525120D"/>
    <w:multiLevelType w:val="hybridMultilevel"/>
    <w:tmpl w:val="FFC84E0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8" w15:restartNumberingAfterBreak="0">
    <w:nsid w:val="65567362"/>
    <w:multiLevelType w:val="hybridMultilevel"/>
    <w:tmpl w:val="4746C578"/>
    <w:lvl w:ilvl="0" w:tplc="5726AA14">
      <w:start w:val="14"/>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67B01CC0"/>
    <w:multiLevelType w:val="hybridMultilevel"/>
    <w:tmpl w:val="D58037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6858372F"/>
    <w:multiLevelType w:val="hybridMultilevel"/>
    <w:tmpl w:val="9F527C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6B6C5193"/>
    <w:multiLevelType w:val="hybridMultilevel"/>
    <w:tmpl w:val="5E844B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6CAB3DC3"/>
    <w:multiLevelType w:val="hybridMultilevel"/>
    <w:tmpl w:val="37D2D9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6E452EED"/>
    <w:multiLevelType w:val="hybridMultilevel"/>
    <w:tmpl w:val="0AC0C0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6E824931"/>
    <w:multiLevelType w:val="hybridMultilevel"/>
    <w:tmpl w:val="8A08FC8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5" w15:restartNumberingAfterBreak="0">
    <w:nsid w:val="73E27226"/>
    <w:multiLevelType w:val="hybridMultilevel"/>
    <w:tmpl w:val="F6C0CE2C"/>
    <w:lvl w:ilvl="0" w:tplc="14090001">
      <w:start w:val="1"/>
      <w:numFmt w:val="bullet"/>
      <w:lvlText w:val=""/>
      <w:lvlJc w:val="left"/>
      <w:pPr>
        <w:ind w:left="1797" w:hanging="360"/>
      </w:pPr>
      <w:rPr>
        <w:rFonts w:ascii="Symbol" w:hAnsi="Symbol" w:hint="default"/>
      </w:rPr>
    </w:lvl>
    <w:lvl w:ilvl="1" w:tplc="14090003" w:tentative="1">
      <w:start w:val="1"/>
      <w:numFmt w:val="bullet"/>
      <w:lvlText w:val="o"/>
      <w:lvlJc w:val="left"/>
      <w:pPr>
        <w:ind w:left="2517" w:hanging="360"/>
      </w:pPr>
      <w:rPr>
        <w:rFonts w:ascii="Courier New" w:hAnsi="Courier New" w:cs="Courier New" w:hint="default"/>
      </w:rPr>
    </w:lvl>
    <w:lvl w:ilvl="2" w:tplc="14090005" w:tentative="1">
      <w:start w:val="1"/>
      <w:numFmt w:val="bullet"/>
      <w:lvlText w:val=""/>
      <w:lvlJc w:val="left"/>
      <w:pPr>
        <w:ind w:left="3237" w:hanging="360"/>
      </w:pPr>
      <w:rPr>
        <w:rFonts w:ascii="Wingdings" w:hAnsi="Wingdings" w:hint="default"/>
      </w:rPr>
    </w:lvl>
    <w:lvl w:ilvl="3" w:tplc="14090001" w:tentative="1">
      <w:start w:val="1"/>
      <w:numFmt w:val="bullet"/>
      <w:lvlText w:val=""/>
      <w:lvlJc w:val="left"/>
      <w:pPr>
        <w:ind w:left="3957" w:hanging="360"/>
      </w:pPr>
      <w:rPr>
        <w:rFonts w:ascii="Symbol" w:hAnsi="Symbol" w:hint="default"/>
      </w:rPr>
    </w:lvl>
    <w:lvl w:ilvl="4" w:tplc="14090003" w:tentative="1">
      <w:start w:val="1"/>
      <w:numFmt w:val="bullet"/>
      <w:lvlText w:val="o"/>
      <w:lvlJc w:val="left"/>
      <w:pPr>
        <w:ind w:left="4677" w:hanging="360"/>
      </w:pPr>
      <w:rPr>
        <w:rFonts w:ascii="Courier New" w:hAnsi="Courier New" w:cs="Courier New" w:hint="default"/>
      </w:rPr>
    </w:lvl>
    <w:lvl w:ilvl="5" w:tplc="14090005" w:tentative="1">
      <w:start w:val="1"/>
      <w:numFmt w:val="bullet"/>
      <w:lvlText w:val=""/>
      <w:lvlJc w:val="left"/>
      <w:pPr>
        <w:ind w:left="5397" w:hanging="360"/>
      </w:pPr>
      <w:rPr>
        <w:rFonts w:ascii="Wingdings" w:hAnsi="Wingdings" w:hint="default"/>
      </w:rPr>
    </w:lvl>
    <w:lvl w:ilvl="6" w:tplc="14090001" w:tentative="1">
      <w:start w:val="1"/>
      <w:numFmt w:val="bullet"/>
      <w:lvlText w:val=""/>
      <w:lvlJc w:val="left"/>
      <w:pPr>
        <w:ind w:left="6117" w:hanging="360"/>
      </w:pPr>
      <w:rPr>
        <w:rFonts w:ascii="Symbol" w:hAnsi="Symbol" w:hint="default"/>
      </w:rPr>
    </w:lvl>
    <w:lvl w:ilvl="7" w:tplc="14090003" w:tentative="1">
      <w:start w:val="1"/>
      <w:numFmt w:val="bullet"/>
      <w:lvlText w:val="o"/>
      <w:lvlJc w:val="left"/>
      <w:pPr>
        <w:ind w:left="6837" w:hanging="360"/>
      </w:pPr>
      <w:rPr>
        <w:rFonts w:ascii="Courier New" w:hAnsi="Courier New" w:cs="Courier New" w:hint="default"/>
      </w:rPr>
    </w:lvl>
    <w:lvl w:ilvl="8" w:tplc="14090005" w:tentative="1">
      <w:start w:val="1"/>
      <w:numFmt w:val="bullet"/>
      <w:lvlText w:val=""/>
      <w:lvlJc w:val="left"/>
      <w:pPr>
        <w:ind w:left="7557" w:hanging="360"/>
      </w:pPr>
      <w:rPr>
        <w:rFonts w:ascii="Wingdings" w:hAnsi="Wingdings" w:hint="default"/>
      </w:rPr>
    </w:lvl>
  </w:abstractNum>
  <w:abstractNum w:abstractNumId="46" w15:restartNumberingAfterBreak="0">
    <w:nsid w:val="74DE4266"/>
    <w:multiLevelType w:val="multilevel"/>
    <w:tmpl w:val="F968AD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8EB3111"/>
    <w:multiLevelType w:val="multilevel"/>
    <w:tmpl w:val="3BFA37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9382EB4"/>
    <w:multiLevelType w:val="hybridMultilevel"/>
    <w:tmpl w:val="F07084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15:restartNumberingAfterBreak="0">
    <w:nsid w:val="7EDF108D"/>
    <w:multiLevelType w:val="multilevel"/>
    <w:tmpl w:val="6E80A1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8"/>
  </w:num>
  <w:num w:numId="2">
    <w:abstractNumId w:val="0"/>
  </w:num>
  <w:num w:numId="3">
    <w:abstractNumId w:val="24"/>
  </w:num>
  <w:num w:numId="4">
    <w:abstractNumId w:val="13"/>
  </w:num>
  <w:num w:numId="5">
    <w:abstractNumId w:val="48"/>
  </w:num>
  <w:num w:numId="6">
    <w:abstractNumId w:val="29"/>
  </w:num>
  <w:num w:numId="7">
    <w:abstractNumId w:val="32"/>
  </w:num>
  <w:num w:numId="8">
    <w:abstractNumId w:val="42"/>
  </w:num>
  <w:num w:numId="9">
    <w:abstractNumId w:val="34"/>
  </w:num>
  <w:num w:numId="10">
    <w:abstractNumId w:val="27"/>
  </w:num>
  <w:num w:numId="11">
    <w:abstractNumId w:val="5"/>
  </w:num>
  <w:num w:numId="12">
    <w:abstractNumId w:val="22"/>
  </w:num>
  <w:num w:numId="13">
    <w:abstractNumId w:val="35"/>
  </w:num>
  <w:num w:numId="14">
    <w:abstractNumId w:val="10"/>
  </w:num>
  <w:num w:numId="15">
    <w:abstractNumId w:val="40"/>
  </w:num>
  <w:num w:numId="16">
    <w:abstractNumId w:val="20"/>
  </w:num>
  <w:num w:numId="17">
    <w:abstractNumId w:val="8"/>
  </w:num>
  <w:num w:numId="18">
    <w:abstractNumId w:val="26"/>
  </w:num>
  <w:num w:numId="19">
    <w:abstractNumId w:val="33"/>
  </w:num>
  <w:num w:numId="20">
    <w:abstractNumId w:val="16"/>
  </w:num>
  <w:num w:numId="21">
    <w:abstractNumId w:val="4"/>
  </w:num>
  <w:num w:numId="22">
    <w:abstractNumId w:val="12"/>
  </w:num>
  <w:num w:numId="23">
    <w:abstractNumId w:val="18"/>
  </w:num>
  <w:num w:numId="24">
    <w:abstractNumId w:val="6"/>
  </w:num>
  <w:num w:numId="25">
    <w:abstractNumId w:val="43"/>
  </w:num>
  <w:num w:numId="26">
    <w:abstractNumId w:val="3"/>
  </w:num>
  <w:num w:numId="27">
    <w:abstractNumId w:val="23"/>
  </w:num>
  <w:num w:numId="28">
    <w:abstractNumId w:val="37"/>
  </w:num>
  <w:num w:numId="29">
    <w:abstractNumId w:val="49"/>
  </w:num>
  <w:num w:numId="30">
    <w:abstractNumId w:val="47"/>
  </w:num>
  <w:num w:numId="31">
    <w:abstractNumId w:val="46"/>
  </w:num>
  <w:num w:numId="32">
    <w:abstractNumId w:val="28"/>
  </w:num>
  <w:num w:numId="33">
    <w:abstractNumId w:val="19"/>
  </w:num>
  <w:num w:numId="34">
    <w:abstractNumId w:val="36"/>
  </w:num>
  <w:num w:numId="35">
    <w:abstractNumId w:val="7"/>
  </w:num>
  <w:num w:numId="36">
    <w:abstractNumId w:val="30"/>
  </w:num>
  <w:num w:numId="37">
    <w:abstractNumId w:val="11"/>
  </w:num>
  <w:num w:numId="38">
    <w:abstractNumId w:val="17"/>
  </w:num>
  <w:num w:numId="39">
    <w:abstractNumId w:val="45"/>
  </w:num>
  <w:num w:numId="40">
    <w:abstractNumId w:val="1"/>
  </w:num>
  <w:num w:numId="41">
    <w:abstractNumId w:val="14"/>
  </w:num>
  <w:num w:numId="42">
    <w:abstractNumId w:val="39"/>
  </w:num>
  <w:num w:numId="43">
    <w:abstractNumId w:val="2"/>
  </w:num>
  <w:num w:numId="44">
    <w:abstractNumId w:val="44"/>
  </w:num>
  <w:num w:numId="45">
    <w:abstractNumId w:val="25"/>
  </w:num>
  <w:num w:numId="46">
    <w:abstractNumId w:val="15"/>
  </w:num>
  <w:num w:numId="47">
    <w:abstractNumId w:val="9"/>
  </w:num>
  <w:num w:numId="48">
    <w:abstractNumId w:val="31"/>
  </w:num>
  <w:num w:numId="49">
    <w:abstractNumId w:val="21"/>
  </w:num>
  <w:num w:numId="50">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A2D"/>
    <w:rsid w:val="0002288F"/>
    <w:rsid w:val="000360E6"/>
    <w:rsid w:val="00043182"/>
    <w:rsid w:val="00050903"/>
    <w:rsid w:val="00057DFB"/>
    <w:rsid w:val="00075570"/>
    <w:rsid w:val="000819D6"/>
    <w:rsid w:val="00082ED4"/>
    <w:rsid w:val="00086E22"/>
    <w:rsid w:val="000877C1"/>
    <w:rsid w:val="0009054F"/>
    <w:rsid w:val="00090C81"/>
    <w:rsid w:val="00095F3E"/>
    <w:rsid w:val="000A036C"/>
    <w:rsid w:val="000B7848"/>
    <w:rsid w:val="000D40E8"/>
    <w:rsid w:val="000D4394"/>
    <w:rsid w:val="000D7F74"/>
    <w:rsid w:val="000F47E5"/>
    <w:rsid w:val="0011514C"/>
    <w:rsid w:val="00117FAC"/>
    <w:rsid w:val="00125AE6"/>
    <w:rsid w:val="00145309"/>
    <w:rsid w:val="00145F8B"/>
    <w:rsid w:val="00146FB4"/>
    <w:rsid w:val="0015214E"/>
    <w:rsid w:val="001668DE"/>
    <w:rsid w:val="0019185E"/>
    <w:rsid w:val="001A2785"/>
    <w:rsid w:val="001B7506"/>
    <w:rsid w:val="001C33E0"/>
    <w:rsid w:val="001D1DE7"/>
    <w:rsid w:val="001E2194"/>
    <w:rsid w:val="001E6097"/>
    <w:rsid w:val="001F208D"/>
    <w:rsid w:val="001F2278"/>
    <w:rsid w:val="00203072"/>
    <w:rsid w:val="00204F51"/>
    <w:rsid w:val="0020643D"/>
    <w:rsid w:val="00224414"/>
    <w:rsid w:val="002263E4"/>
    <w:rsid w:val="00226897"/>
    <w:rsid w:val="00247E7A"/>
    <w:rsid w:val="00252530"/>
    <w:rsid w:val="00254615"/>
    <w:rsid w:val="002548D4"/>
    <w:rsid w:val="00255D0C"/>
    <w:rsid w:val="002601F1"/>
    <w:rsid w:val="00264017"/>
    <w:rsid w:val="00266FBD"/>
    <w:rsid w:val="00274E56"/>
    <w:rsid w:val="00276EEA"/>
    <w:rsid w:val="00277881"/>
    <w:rsid w:val="00285F80"/>
    <w:rsid w:val="00286906"/>
    <w:rsid w:val="002905BD"/>
    <w:rsid w:val="002A53E0"/>
    <w:rsid w:val="002D2FD8"/>
    <w:rsid w:val="002D4A15"/>
    <w:rsid w:val="002D7452"/>
    <w:rsid w:val="002F0092"/>
    <w:rsid w:val="002F0D41"/>
    <w:rsid w:val="002F7C41"/>
    <w:rsid w:val="00300B8F"/>
    <w:rsid w:val="00301ADB"/>
    <w:rsid w:val="00303864"/>
    <w:rsid w:val="00314648"/>
    <w:rsid w:val="00315425"/>
    <w:rsid w:val="003363B9"/>
    <w:rsid w:val="00340264"/>
    <w:rsid w:val="003420A4"/>
    <w:rsid w:val="0034497E"/>
    <w:rsid w:val="00346BB9"/>
    <w:rsid w:val="00351ABE"/>
    <w:rsid w:val="0035296A"/>
    <w:rsid w:val="00362094"/>
    <w:rsid w:val="00362779"/>
    <w:rsid w:val="0036472A"/>
    <w:rsid w:val="00383018"/>
    <w:rsid w:val="00387B28"/>
    <w:rsid w:val="0039230D"/>
    <w:rsid w:val="00392A5C"/>
    <w:rsid w:val="00392A73"/>
    <w:rsid w:val="00394E19"/>
    <w:rsid w:val="003A4437"/>
    <w:rsid w:val="003B3231"/>
    <w:rsid w:val="003C1EBC"/>
    <w:rsid w:val="003D1580"/>
    <w:rsid w:val="003D30AA"/>
    <w:rsid w:val="003D363D"/>
    <w:rsid w:val="003E3796"/>
    <w:rsid w:val="003E6F3C"/>
    <w:rsid w:val="00406956"/>
    <w:rsid w:val="0040775B"/>
    <w:rsid w:val="00424823"/>
    <w:rsid w:val="004256E8"/>
    <w:rsid w:val="004310A2"/>
    <w:rsid w:val="00437BD1"/>
    <w:rsid w:val="0044123A"/>
    <w:rsid w:val="00446B80"/>
    <w:rsid w:val="004538EE"/>
    <w:rsid w:val="00454B7E"/>
    <w:rsid w:val="00460046"/>
    <w:rsid w:val="00460669"/>
    <w:rsid w:val="00464188"/>
    <w:rsid w:val="00471DE7"/>
    <w:rsid w:val="004854BE"/>
    <w:rsid w:val="00490E56"/>
    <w:rsid w:val="00495DFE"/>
    <w:rsid w:val="0049635F"/>
    <w:rsid w:val="0049719E"/>
    <w:rsid w:val="004A147B"/>
    <w:rsid w:val="004A1B69"/>
    <w:rsid w:val="004B5CA6"/>
    <w:rsid w:val="004C1086"/>
    <w:rsid w:val="004D314A"/>
    <w:rsid w:val="004D3703"/>
    <w:rsid w:val="00507FE0"/>
    <w:rsid w:val="00511393"/>
    <w:rsid w:val="0051200F"/>
    <w:rsid w:val="005168EC"/>
    <w:rsid w:val="00526972"/>
    <w:rsid w:val="00533F9D"/>
    <w:rsid w:val="00536504"/>
    <w:rsid w:val="0054136C"/>
    <w:rsid w:val="00543B8C"/>
    <w:rsid w:val="00547ABC"/>
    <w:rsid w:val="00550DEE"/>
    <w:rsid w:val="00550E7D"/>
    <w:rsid w:val="0057071D"/>
    <w:rsid w:val="005726D3"/>
    <w:rsid w:val="0057461B"/>
    <w:rsid w:val="005812B3"/>
    <w:rsid w:val="005875CE"/>
    <w:rsid w:val="005A4842"/>
    <w:rsid w:val="005A5D71"/>
    <w:rsid w:val="005A6222"/>
    <w:rsid w:val="005B0E66"/>
    <w:rsid w:val="005B2192"/>
    <w:rsid w:val="005C79FE"/>
    <w:rsid w:val="005D3877"/>
    <w:rsid w:val="005E4522"/>
    <w:rsid w:val="005F64D7"/>
    <w:rsid w:val="00604D81"/>
    <w:rsid w:val="00610163"/>
    <w:rsid w:val="006111CB"/>
    <w:rsid w:val="00612C98"/>
    <w:rsid w:val="00637783"/>
    <w:rsid w:val="00637A10"/>
    <w:rsid w:val="0064431F"/>
    <w:rsid w:val="00653875"/>
    <w:rsid w:val="006606EC"/>
    <w:rsid w:val="006718F7"/>
    <w:rsid w:val="00671AF0"/>
    <w:rsid w:val="00675C7A"/>
    <w:rsid w:val="006966C8"/>
    <w:rsid w:val="006B660F"/>
    <w:rsid w:val="006F0A4B"/>
    <w:rsid w:val="006F27F3"/>
    <w:rsid w:val="007000D9"/>
    <w:rsid w:val="00707FC1"/>
    <w:rsid w:val="00720013"/>
    <w:rsid w:val="00720A2C"/>
    <w:rsid w:val="0072242A"/>
    <w:rsid w:val="00725C6A"/>
    <w:rsid w:val="0073097C"/>
    <w:rsid w:val="007418AB"/>
    <w:rsid w:val="007440AC"/>
    <w:rsid w:val="00775F23"/>
    <w:rsid w:val="00797FD1"/>
    <w:rsid w:val="007B4B86"/>
    <w:rsid w:val="007B758F"/>
    <w:rsid w:val="007C3D30"/>
    <w:rsid w:val="007C73E1"/>
    <w:rsid w:val="007D5A68"/>
    <w:rsid w:val="007E6614"/>
    <w:rsid w:val="007F5637"/>
    <w:rsid w:val="0080207B"/>
    <w:rsid w:val="0080620B"/>
    <w:rsid w:val="00811ED8"/>
    <w:rsid w:val="00812523"/>
    <w:rsid w:val="0081507A"/>
    <w:rsid w:val="00836037"/>
    <w:rsid w:val="00836223"/>
    <w:rsid w:val="008374EF"/>
    <w:rsid w:val="00844E44"/>
    <w:rsid w:val="00846CD9"/>
    <w:rsid w:val="00852A4E"/>
    <w:rsid w:val="00853177"/>
    <w:rsid w:val="00857D12"/>
    <w:rsid w:val="008605EC"/>
    <w:rsid w:val="00861DFA"/>
    <w:rsid w:val="008626E1"/>
    <w:rsid w:val="00870C3C"/>
    <w:rsid w:val="00890850"/>
    <w:rsid w:val="00891ED7"/>
    <w:rsid w:val="008A263B"/>
    <w:rsid w:val="008A27EC"/>
    <w:rsid w:val="008B5C47"/>
    <w:rsid w:val="008C3949"/>
    <w:rsid w:val="008D7095"/>
    <w:rsid w:val="008F544D"/>
    <w:rsid w:val="009019D4"/>
    <w:rsid w:val="00902321"/>
    <w:rsid w:val="00921CB0"/>
    <w:rsid w:val="009222DD"/>
    <w:rsid w:val="00930374"/>
    <w:rsid w:val="00930747"/>
    <w:rsid w:val="00936CE7"/>
    <w:rsid w:val="00936DDD"/>
    <w:rsid w:val="00943356"/>
    <w:rsid w:val="00950473"/>
    <w:rsid w:val="0095748C"/>
    <w:rsid w:val="009615DA"/>
    <w:rsid w:val="009634F1"/>
    <w:rsid w:val="00967448"/>
    <w:rsid w:val="00970261"/>
    <w:rsid w:val="00972334"/>
    <w:rsid w:val="00974AAD"/>
    <w:rsid w:val="00984FFD"/>
    <w:rsid w:val="0098520A"/>
    <w:rsid w:val="009A1C79"/>
    <w:rsid w:val="009B0F10"/>
    <w:rsid w:val="009C0280"/>
    <w:rsid w:val="009E5BF4"/>
    <w:rsid w:val="009F0FCE"/>
    <w:rsid w:val="00A0448B"/>
    <w:rsid w:val="00A15CE6"/>
    <w:rsid w:val="00A23867"/>
    <w:rsid w:val="00A23C2E"/>
    <w:rsid w:val="00A24704"/>
    <w:rsid w:val="00A308B2"/>
    <w:rsid w:val="00A3742E"/>
    <w:rsid w:val="00A4028B"/>
    <w:rsid w:val="00A44160"/>
    <w:rsid w:val="00A50003"/>
    <w:rsid w:val="00A528CA"/>
    <w:rsid w:val="00A62F88"/>
    <w:rsid w:val="00A6325A"/>
    <w:rsid w:val="00A704F8"/>
    <w:rsid w:val="00A77DE1"/>
    <w:rsid w:val="00A81B9C"/>
    <w:rsid w:val="00A93DC5"/>
    <w:rsid w:val="00AA4532"/>
    <w:rsid w:val="00AA59A8"/>
    <w:rsid w:val="00AA6307"/>
    <w:rsid w:val="00AB3B59"/>
    <w:rsid w:val="00AC50CB"/>
    <w:rsid w:val="00AD2BD8"/>
    <w:rsid w:val="00AD3A71"/>
    <w:rsid w:val="00B01A2D"/>
    <w:rsid w:val="00B13C96"/>
    <w:rsid w:val="00B165C1"/>
    <w:rsid w:val="00B31392"/>
    <w:rsid w:val="00B54F12"/>
    <w:rsid w:val="00B60234"/>
    <w:rsid w:val="00B61ABB"/>
    <w:rsid w:val="00B63EBF"/>
    <w:rsid w:val="00B7012B"/>
    <w:rsid w:val="00B71A96"/>
    <w:rsid w:val="00B81581"/>
    <w:rsid w:val="00B97FE8"/>
    <w:rsid w:val="00BA05FA"/>
    <w:rsid w:val="00BA44F0"/>
    <w:rsid w:val="00BB33BF"/>
    <w:rsid w:val="00BB4C6B"/>
    <w:rsid w:val="00BB4F66"/>
    <w:rsid w:val="00BB715A"/>
    <w:rsid w:val="00BD0DB1"/>
    <w:rsid w:val="00BD2DF8"/>
    <w:rsid w:val="00BD7153"/>
    <w:rsid w:val="00BE6D74"/>
    <w:rsid w:val="00BF0F71"/>
    <w:rsid w:val="00BF5E2D"/>
    <w:rsid w:val="00C037AE"/>
    <w:rsid w:val="00C1112A"/>
    <w:rsid w:val="00C203B4"/>
    <w:rsid w:val="00C23062"/>
    <w:rsid w:val="00C31028"/>
    <w:rsid w:val="00C311EB"/>
    <w:rsid w:val="00C326E9"/>
    <w:rsid w:val="00C3349F"/>
    <w:rsid w:val="00C363DD"/>
    <w:rsid w:val="00C367B7"/>
    <w:rsid w:val="00C419E7"/>
    <w:rsid w:val="00C42793"/>
    <w:rsid w:val="00C44391"/>
    <w:rsid w:val="00C501EE"/>
    <w:rsid w:val="00C50918"/>
    <w:rsid w:val="00C55356"/>
    <w:rsid w:val="00C70302"/>
    <w:rsid w:val="00C7300D"/>
    <w:rsid w:val="00C804C0"/>
    <w:rsid w:val="00C80777"/>
    <w:rsid w:val="00C84999"/>
    <w:rsid w:val="00CA0E29"/>
    <w:rsid w:val="00CB405D"/>
    <w:rsid w:val="00CB57E6"/>
    <w:rsid w:val="00CC22E0"/>
    <w:rsid w:val="00CD0759"/>
    <w:rsid w:val="00CD1B78"/>
    <w:rsid w:val="00CD2BFB"/>
    <w:rsid w:val="00CE085C"/>
    <w:rsid w:val="00CF5998"/>
    <w:rsid w:val="00D4709F"/>
    <w:rsid w:val="00D47D37"/>
    <w:rsid w:val="00D50887"/>
    <w:rsid w:val="00D50E0F"/>
    <w:rsid w:val="00D50F8A"/>
    <w:rsid w:val="00D63E26"/>
    <w:rsid w:val="00D716C0"/>
    <w:rsid w:val="00D86B01"/>
    <w:rsid w:val="00D9098B"/>
    <w:rsid w:val="00D927AD"/>
    <w:rsid w:val="00D97943"/>
    <w:rsid w:val="00DC0511"/>
    <w:rsid w:val="00DD2210"/>
    <w:rsid w:val="00DD6286"/>
    <w:rsid w:val="00DD7867"/>
    <w:rsid w:val="00DE0240"/>
    <w:rsid w:val="00DF491E"/>
    <w:rsid w:val="00E0651B"/>
    <w:rsid w:val="00E069F5"/>
    <w:rsid w:val="00E109C0"/>
    <w:rsid w:val="00E14217"/>
    <w:rsid w:val="00E30A8C"/>
    <w:rsid w:val="00E32030"/>
    <w:rsid w:val="00E357B4"/>
    <w:rsid w:val="00E43CEE"/>
    <w:rsid w:val="00E462DA"/>
    <w:rsid w:val="00E540A9"/>
    <w:rsid w:val="00E65C42"/>
    <w:rsid w:val="00E711E5"/>
    <w:rsid w:val="00E724B4"/>
    <w:rsid w:val="00E72BA1"/>
    <w:rsid w:val="00E7657B"/>
    <w:rsid w:val="00E90840"/>
    <w:rsid w:val="00EA46B4"/>
    <w:rsid w:val="00EA6209"/>
    <w:rsid w:val="00EA7B0F"/>
    <w:rsid w:val="00EB526C"/>
    <w:rsid w:val="00EC394D"/>
    <w:rsid w:val="00ED0154"/>
    <w:rsid w:val="00ED2779"/>
    <w:rsid w:val="00ED7CDD"/>
    <w:rsid w:val="00EE79E8"/>
    <w:rsid w:val="00EF33AF"/>
    <w:rsid w:val="00F04E28"/>
    <w:rsid w:val="00F10E9B"/>
    <w:rsid w:val="00F30B69"/>
    <w:rsid w:val="00F31938"/>
    <w:rsid w:val="00F40DD9"/>
    <w:rsid w:val="00F42EC2"/>
    <w:rsid w:val="00F4303D"/>
    <w:rsid w:val="00F44A4B"/>
    <w:rsid w:val="00F456BC"/>
    <w:rsid w:val="00F50776"/>
    <w:rsid w:val="00F518EA"/>
    <w:rsid w:val="00F546AD"/>
    <w:rsid w:val="00F55606"/>
    <w:rsid w:val="00F56ABC"/>
    <w:rsid w:val="00F65ECE"/>
    <w:rsid w:val="00F73F7F"/>
    <w:rsid w:val="00F8336B"/>
    <w:rsid w:val="00F86A21"/>
    <w:rsid w:val="00F87380"/>
    <w:rsid w:val="00F903B1"/>
    <w:rsid w:val="00FA2463"/>
    <w:rsid w:val="00FB02B6"/>
    <w:rsid w:val="00FB1118"/>
    <w:rsid w:val="00FB3550"/>
    <w:rsid w:val="00FB525D"/>
    <w:rsid w:val="00FD3155"/>
    <w:rsid w:val="00FE185C"/>
    <w:rsid w:val="00FE6485"/>
    <w:rsid w:val="00FF176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E70BE8"/>
  <w15:chartTrackingRefBased/>
  <w15:docId w15:val="{A3827BBA-96EC-486E-8660-D04317F02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7B0F"/>
    <w:rPr>
      <w:sz w:val="24"/>
    </w:rPr>
  </w:style>
  <w:style w:type="paragraph" w:styleId="Heading1">
    <w:name w:val="heading 1"/>
    <w:basedOn w:val="Heading2"/>
    <w:next w:val="Normal"/>
    <w:link w:val="Heading1Char"/>
    <w:uiPriority w:val="9"/>
    <w:qFormat/>
    <w:rsid w:val="003A4437"/>
    <w:pPr>
      <w:keepNext/>
      <w:keepLines/>
      <w:pBdr>
        <w:bottom w:val="single" w:sz="4" w:space="1" w:color="auto"/>
      </w:pBdr>
      <w:spacing w:before="200" w:after="170" w:line="276" w:lineRule="auto"/>
      <w:jc w:val="both"/>
      <w:outlineLvl w:val="0"/>
    </w:pPr>
    <w:rPr>
      <w:b/>
      <w:color w:val="000000" w:themeColor="text1"/>
      <w:sz w:val="32"/>
      <w:szCs w:val="32"/>
    </w:rPr>
  </w:style>
  <w:style w:type="paragraph" w:styleId="Heading2">
    <w:name w:val="heading 2"/>
    <w:basedOn w:val="JVBUHeading3"/>
    <w:next w:val="Normal"/>
    <w:link w:val="Heading2Char"/>
    <w:uiPriority w:val="9"/>
    <w:unhideWhenUsed/>
    <w:qFormat/>
    <w:rsid w:val="001E6097"/>
    <w:pPr>
      <w:outlineLvl w:val="1"/>
    </w:pPr>
    <w:rPr>
      <w:rFonts w:cs="Calibri"/>
      <w:b w:val="0"/>
      <w:color w:val="4C2F92"/>
      <w:sz w:val="28"/>
      <w:szCs w:val="28"/>
    </w:rPr>
  </w:style>
  <w:style w:type="paragraph" w:styleId="Heading3">
    <w:name w:val="heading 3"/>
    <w:basedOn w:val="Normal"/>
    <w:next w:val="Normal"/>
    <w:link w:val="Heading3Char"/>
    <w:uiPriority w:val="9"/>
    <w:unhideWhenUsed/>
    <w:qFormat/>
    <w:rsid w:val="00264017"/>
    <w:pPr>
      <w:keepNext/>
      <w:keepLines/>
      <w:spacing w:before="240" w:after="0" w:line="256" w:lineRule="auto"/>
      <w:outlineLvl w:val="2"/>
    </w:pPr>
    <w:rPr>
      <w:rFonts w:asciiTheme="majorHAnsi" w:eastAsiaTheme="majorEastAsia" w:hAnsiTheme="majorHAnsi" w:cstheme="majorBidi"/>
      <w:color w:val="7030A0"/>
      <w:szCs w:val="24"/>
    </w:rPr>
  </w:style>
  <w:style w:type="paragraph" w:styleId="Heading5">
    <w:name w:val="heading 5"/>
    <w:basedOn w:val="Normal"/>
    <w:next w:val="Normal"/>
    <w:link w:val="Heading5Char"/>
    <w:uiPriority w:val="9"/>
    <w:semiHidden/>
    <w:unhideWhenUsed/>
    <w:qFormat/>
    <w:rsid w:val="00BD0DB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1A2D"/>
    <w:pPr>
      <w:ind w:left="720"/>
      <w:contextualSpacing/>
    </w:pPr>
  </w:style>
  <w:style w:type="table" w:styleId="TableGrid">
    <w:name w:val="Table Grid"/>
    <w:basedOn w:val="TableNormal"/>
    <w:uiPriority w:val="39"/>
    <w:rsid w:val="000B78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B0F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0F10"/>
    <w:rPr>
      <w:rFonts w:ascii="Segoe UI" w:hAnsi="Segoe UI" w:cs="Segoe UI"/>
      <w:sz w:val="18"/>
      <w:szCs w:val="18"/>
    </w:rPr>
  </w:style>
  <w:style w:type="paragraph" w:styleId="Header">
    <w:name w:val="header"/>
    <w:basedOn w:val="Normal"/>
    <w:link w:val="HeaderChar"/>
    <w:uiPriority w:val="99"/>
    <w:unhideWhenUsed/>
    <w:rsid w:val="006966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66C8"/>
  </w:style>
  <w:style w:type="paragraph" w:styleId="Footer">
    <w:name w:val="footer"/>
    <w:basedOn w:val="Normal"/>
    <w:link w:val="FooterChar"/>
    <w:uiPriority w:val="99"/>
    <w:unhideWhenUsed/>
    <w:rsid w:val="006966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66C8"/>
  </w:style>
  <w:style w:type="character" w:customStyle="1" w:styleId="Heading3Char">
    <w:name w:val="Heading 3 Char"/>
    <w:basedOn w:val="DefaultParagraphFont"/>
    <w:link w:val="Heading3"/>
    <w:uiPriority w:val="9"/>
    <w:rsid w:val="00264017"/>
    <w:rPr>
      <w:rFonts w:asciiTheme="majorHAnsi" w:eastAsiaTheme="majorEastAsia" w:hAnsiTheme="majorHAnsi" w:cstheme="majorBidi"/>
      <w:color w:val="7030A0"/>
      <w:sz w:val="24"/>
      <w:szCs w:val="24"/>
    </w:rPr>
  </w:style>
  <w:style w:type="character" w:customStyle="1" w:styleId="Heading5Char">
    <w:name w:val="Heading 5 Char"/>
    <w:basedOn w:val="DefaultParagraphFont"/>
    <w:link w:val="Heading5"/>
    <w:uiPriority w:val="9"/>
    <w:semiHidden/>
    <w:rsid w:val="00BD0DB1"/>
    <w:rPr>
      <w:rFonts w:asciiTheme="majorHAnsi" w:eastAsiaTheme="majorEastAsia" w:hAnsiTheme="majorHAnsi" w:cstheme="majorBidi"/>
      <w:color w:val="2F5496" w:themeColor="accent1" w:themeShade="BF"/>
    </w:rPr>
  </w:style>
  <w:style w:type="character" w:customStyle="1" w:styleId="Heading1Char">
    <w:name w:val="Heading 1 Char"/>
    <w:basedOn w:val="DefaultParagraphFont"/>
    <w:link w:val="Heading1"/>
    <w:uiPriority w:val="9"/>
    <w:rsid w:val="003A4437"/>
    <w:rPr>
      <w:rFonts w:ascii="Calibri" w:eastAsia="Times New Roman" w:hAnsi="Calibri" w:cs="Calibri"/>
      <w:b/>
      <w:color w:val="000000" w:themeColor="text1"/>
      <w:sz w:val="32"/>
      <w:szCs w:val="32"/>
      <w:lang w:eastAsia="ja-JP"/>
    </w:rPr>
  </w:style>
  <w:style w:type="character" w:customStyle="1" w:styleId="Heading2Char">
    <w:name w:val="Heading 2 Char"/>
    <w:basedOn w:val="DefaultParagraphFont"/>
    <w:link w:val="Heading2"/>
    <w:uiPriority w:val="9"/>
    <w:rsid w:val="001E6097"/>
    <w:rPr>
      <w:rFonts w:ascii="Calibri" w:eastAsia="Times New Roman" w:hAnsi="Calibri" w:cs="Calibri"/>
      <w:color w:val="4C2F92"/>
      <w:sz w:val="28"/>
      <w:szCs w:val="28"/>
      <w:lang w:eastAsia="ja-JP"/>
    </w:rPr>
  </w:style>
  <w:style w:type="table" w:customStyle="1" w:styleId="TableGrid1">
    <w:name w:val="Table Grid1"/>
    <w:basedOn w:val="TableNormal"/>
    <w:next w:val="TableGrid"/>
    <w:uiPriority w:val="39"/>
    <w:rsid w:val="00285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VBUHeading3">
    <w:name w:val="JVBU Heading 3"/>
    <w:basedOn w:val="Normal"/>
    <w:qFormat/>
    <w:rsid w:val="001E6097"/>
    <w:pPr>
      <w:spacing w:before="100" w:after="100" w:line="240" w:lineRule="auto"/>
    </w:pPr>
    <w:rPr>
      <w:rFonts w:ascii="Calibri" w:eastAsia="Times New Roman" w:hAnsi="Calibri" w:cs="Times New Roman"/>
      <w:b/>
      <w:color w:val="333333"/>
      <w:sz w:val="23"/>
      <w:szCs w:val="24"/>
      <w:lang w:eastAsia="ja-JP"/>
    </w:rPr>
  </w:style>
  <w:style w:type="paragraph" w:styleId="FootnoteText">
    <w:name w:val="footnote text"/>
    <w:basedOn w:val="Normal"/>
    <w:link w:val="FootnoteTextChar"/>
    <w:uiPriority w:val="99"/>
    <w:semiHidden/>
    <w:unhideWhenUsed/>
    <w:rsid w:val="004538E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538EE"/>
    <w:rPr>
      <w:sz w:val="20"/>
      <w:szCs w:val="20"/>
    </w:rPr>
  </w:style>
  <w:style w:type="character" w:styleId="FootnoteReference">
    <w:name w:val="footnote reference"/>
    <w:basedOn w:val="DefaultParagraphFont"/>
    <w:uiPriority w:val="99"/>
    <w:semiHidden/>
    <w:unhideWhenUsed/>
    <w:rsid w:val="004538EE"/>
    <w:rPr>
      <w:vertAlign w:val="superscript"/>
    </w:rPr>
  </w:style>
  <w:style w:type="character" w:styleId="CommentReference">
    <w:name w:val="annotation reference"/>
    <w:basedOn w:val="DefaultParagraphFont"/>
    <w:uiPriority w:val="99"/>
    <w:semiHidden/>
    <w:unhideWhenUsed/>
    <w:rsid w:val="00F4303D"/>
    <w:rPr>
      <w:sz w:val="16"/>
      <w:szCs w:val="16"/>
    </w:rPr>
  </w:style>
  <w:style w:type="paragraph" w:styleId="CommentText">
    <w:name w:val="annotation text"/>
    <w:basedOn w:val="Normal"/>
    <w:link w:val="CommentTextChar"/>
    <w:uiPriority w:val="99"/>
    <w:semiHidden/>
    <w:unhideWhenUsed/>
    <w:rsid w:val="00F4303D"/>
    <w:pPr>
      <w:spacing w:line="240" w:lineRule="auto"/>
    </w:pPr>
    <w:rPr>
      <w:sz w:val="20"/>
      <w:szCs w:val="20"/>
    </w:rPr>
  </w:style>
  <w:style w:type="character" w:customStyle="1" w:styleId="CommentTextChar">
    <w:name w:val="Comment Text Char"/>
    <w:basedOn w:val="DefaultParagraphFont"/>
    <w:link w:val="CommentText"/>
    <w:uiPriority w:val="99"/>
    <w:semiHidden/>
    <w:rsid w:val="00F4303D"/>
    <w:rPr>
      <w:sz w:val="20"/>
      <w:szCs w:val="20"/>
    </w:rPr>
  </w:style>
  <w:style w:type="paragraph" w:styleId="CommentSubject">
    <w:name w:val="annotation subject"/>
    <w:basedOn w:val="CommentText"/>
    <w:next w:val="CommentText"/>
    <w:link w:val="CommentSubjectChar"/>
    <w:uiPriority w:val="99"/>
    <w:semiHidden/>
    <w:unhideWhenUsed/>
    <w:rsid w:val="00F4303D"/>
    <w:rPr>
      <w:b/>
      <w:bCs/>
    </w:rPr>
  </w:style>
  <w:style w:type="character" w:customStyle="1" w:styleId="CommentSubjectChar">
    <w:name w:val="Comment Subject Char"/>
    <w:basedOn w:val="CommentTextChar"/>
    <w:link w:val="CommentSubject"/>
    <w:uiPriority w:val="99"/>
    <w:semiHidden/>
    <w:rsid w:val="00F4303D"/>
    <w:rPr>
      <w:b/>
      <w:bCs/>
      <w:sz w:val="20"/>
      <w:szCs w:val="20"/>
    </w:rPr>
  </w:style>
  <w:style w:type="paragraph" w:styleId="EndnoteText">
    <w:name w:val="endnote text"/>
    <w:basedOn w:val="Normal"/>
    <w:link w:val="EndnoteTextChar"/>
    <w:uiPriority w:val="99"/>
    <w:semiHidden/>
    <w:unhideWhenUsed/>
    <w:rsid w:val="00F4303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4303D"/>
    <w:rPr>
      <w:sz w:val="20"/>
      <w:szCs w:val="20"/>
    </w:rPr>
  </w:style>
  <w:style w:type="character" w:styleId="EndnoteReference">
    <w:name w:val="endnote reference"/>
    <w:basedOn w:val="DefaultParagraphFont"/>
    <w:uiPriority w:val="99"/>
    <w:semiHidden/>
    <w:unhideWhenUsed/>
    <w:rsid w:val="00F4303D"/>
    <w:rPr>
      <w:vertAlign w:val="superscript"/>
    </w:rPr>
  </w:style>
  <w:style w:type="character" w:customStyle="1" w:styleId="highlight">
    <w:name w:val="highlight"/>
    <w:basedOn w:val="DefaultParagraphFont"/>
    <w:rsid w:val="004A1B69"/>
  </w:style>
  <w:style w:type="paragraph" w:customStyle="1" w:styleId="Numberedbullets">
    <w:name w:val="Numbered bullets"/>
    <w:basedOn w:val="Normal"/>
    <w:qFormat/>
    <w:rsid w:val="00050903"/>
    <w:pPr>
      <w:numPr>
        <w:numId w:val="40"/>
      </w:numPr>
      <w:spacing w:before="240" w:after="120" w:line="360" w:lineRule="auto"/>
      <w:ind w:left="2629"/>
    </w:pPr>
    <w:rPr>
      <w:rFonts w:ascii="Calibri" w:eastAsia="Times New Roman" w:hAnsi="Calibri" w:cs="Arial"/>
      <w:color w:val="333333"/>
      <w:sz w:val="23"/>
      <w:lang w:eastAsia="ja-JP"/>
    </w:rPr>
  </w:style>
  <w:style w:type="character" w:styleId="Hyperlink">
    <w:name w:val="Hyperlink"/>
    <w:basedOn w:val="DefaultParagraphFont"/>
    <w:uiPriority w:val="99"/>
    <w:unhideWhenUsed/>
    <w:rsid w:val="0051200F"/>
    <w:rPr>
      <w:color w:val="0563C1" w:themeColor="hyperlink"/>
      <w:u w:val="single"/>
    </w:rPr>
  </w:style>
  <w:style w:type="character" w:styleId="UnresolvedMention">
    <w:name w:val="Unresolved Mention"/>
    <w:basedOn w:val="DefaultParagraphFont"/>
    <w:uiPriority w:val="99"/>
    <w:semiHidden/>
    <w:unhideWhenUsed/>
    <w:rsid w:val="0051200F"/>
    <w:rPr>
      <w:color w:val="605E5C"/>
      <w:shd w:val="clear" w:color="auto" w:fill="E1DFDD"/>
    </w:rPr>
  </w:style>
  <w:style w:type="paragraph" w:styleId="Revision">
    <w:name w:val="Revision"/>
    <w:hidden/>
    <w:uiPriority w:val="99"/>
    <w:semiHidden/>
    <w:rsid w:val="00471DE7"/>
    <w:pPr>
      <w:spacing w:after="0" w:line="240" w:lineRule="auto"/>
    </w:pPr>
  </w:style>
  <w:style w:type="paragraph" w:styleId="NormalWeb">
    <w:name w:val="Normal (Web)"/>
    <w:basedOn w:val="Normal"/>
    <w:uiPriority w:val="99"/>
    <w:semiHidden/>
    <w:unhideWhenUsed/>
    <w:rsid w:val="0080207B"/>
    <w:pPr>
      <w:spacing w:before="100" w:beforeAutospacing="1" w:after="100" w:afterAutospacing="1" w:line="240" w:lineRule="auto"/>
    </w:pPr>
    <w:rPr>
      <w:rFonts w:ascii="Times New Roman" w:eastAsia="Times New Roman" w:hAnsi="Times New Roman" w:cs="Times New Roman"/>
      <w:szCs w:val="24"/>
      <w:lang w:eastAsia="en-NZ"/>
    </w:rPr>
  </w:style>
  <w:style w:type="paragraph" w:styleId="Subtitle">
    <w:name w:val="Subtitle"/>
    <w:basedOn w:val="Normal"/>
    <w:next w:val="Normal"/>
    <w:link w:val="SubtitleChar"/>
    <w:uiPriority w:val="11"/>
    <w:qFormat/>
    <w:rsid w:val="003A4437"/>
    <w:pPr>
      <w:numPr>
        <w:ilvl w:val="1"/>
      </w:numPr>
    </w:pPr>
    <w:rPr>
      <w:rFonts w:eastAsiaTheme="minorEastAsia"/>
      <w:color w:val="5A5A5A" w:themeColor="text1" w:themeTint="A5"/>
      <w:spacing w:val="15"/>
      <w:sz w:val="28"/>
    </w:rPr>
  </w:style>
  <w:style w:type="character" w:customStyle="1" w:styleId="SubtitleChar">
    <w:name w:val="Subtitle Char"/>
    <w:basedOn w:val="DefaultParagraphFont"/>
    <w:link w:val="Subtitle"/>
    <w:uiPriority w:val="11"/>
    <w:rsid w:val="003A4437"/>
    <w:rPr>
      <w:rFonts w:eastAsiaTheme="minorEastAsia"/>
      <w:color w:val="5A5A5A" w:themeColor="text1" w:themeTint="A5"/>
      <w:spacing w:val="15"/>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739862">
      <w:bodyDiv w:val="1"/>
      <w:marLeft w:val="0"/>
      <w:marRight w:val="0"/>
      <w:marTop w:val="0"/>
      <w:marBottom w:val="0"/>
      <w:divBdr>
        <w:top w:val="none" w:sz="0" w:space="0" w:color="auto"/>
        <w:left w:val="none" w:sz="0" w:space="0" w:color="auto"/>
        <w:bottom w:val="none" w:sz="0" w:space="0" w:color="auto"/>
        <w:right w:val="none" w:sz="0" w:space="0" w:color="auto"/>
      </w:divBdr>
    </w:div>
    <w:div w:id="358700065">
      <w:bodyDiv w:val="1"/>
      <w:marLeft w:val="0"/>
      <w:marRight w:val="0"/>
      <w:marTop w:val="0"/>
      <w:marBottom w:val="0"/>
      <w:divBdr>
        <w:top w:val="none" w:sz="0" w:space="0" w:color="auto"/>
        <w:left w:val="none" w:sz="0" w:space="0" w:color="auto"/>
        <w:bottom w:val="none" w:sz="0" w:space="0" w:color="auto"/>
        <w:right w:val="none" w:sz="0" w:space="0" w:color="auto"/>
      </w:divBdr>
      <w:divsChild>
        <w:div w:id="1196305379">
          <w:marLeft w:val="0"/>
          <w:marRight w:val="0"/>
          <w:marTop w:val="0"/>
          <w:marBottom w:val="0"/>
          <w:divBdr>
            <w:top w:val="none" w:sz="0" w:space="0" w:color="auto"/>
            <w:left w:val="none" w:sz="0" w:space="0" w:color="auto"/>
            <w:bottom w:val="none" w:sz="0" w:space="0" w:color="auto"/>
            <w:right w:val="none" w:sz="0" w:space="0" w:color="auto"/>
          </w:divBdr>
        </w:div>
        <w:div w:id="963922105">
          <w:marLeft w:val="0"/>
          <w:marRight w:val="0"/>
          <w:marTop w:val="0"/>
          <w:marBottom w:val="0"/>
          <w:divBdr>
            <w:top w:val="none" w:sz="0" w:space="0" w:color="auto"/>
            <w:left w:val="none" w:sz="0" w:space="0" w:color="auto"/>
            <w:bottom w:val="none" w:sz="0" w:space="0" w:color="auto"/>
            <w:right w:val="none" w:sz="0" w:space="0" w:color="auto"/>
          </w:divBdr>
        </w:div>
        <w:div w:id="91056467">
          <w:marLeft w:val="0"/>
          <w:marRight w:val="0"/>
          <w:marTop w:val="0"/>
          <w:marBottom w:val="0"/>
          <w:divBdr>
            <w:top w:val="none" w:sz="0" w:space="0" w:color="auto"/>
            <w:left w:val="none" w:sz="0" w:space="0" w:color="auto"/>
            <w:bottom w:val="none" w:sz="0" w:space="0" w:color="auto"/>
            <w:right w:val="none" w:sz="0" w:space="0" w:color="auto"/>
          </w:divBdr>
        </w:div>
        <w:div w:id="1076901396">
          <w:marLeft w:val="0"/>
          <w:marRight w:val="0"/>
          <w:marTop w:val="0"/>
          <w:marBottom w:val="0"/>
          <w:divBdr>
            <w:top w:val="none" w:sz="0" w:space="0" w:color="auto"/>
            <w:left w:val="none" w:sz="0" w:space="0" w:color="auto"/>
            <w:bottom w:val="none" w:sz="0" w:space="0" w:color="auto"/>
            <w:right w:val="none" w:sz="0" w:space="0" w:color="auto"/>
          </w:divBdr>
        </w:div>
        <w:div w:id="1085616633">
          <w:marLeft w:val="0"/>
          <w:marRight w:val="0"/>
          <w:marTop w:val="0"/>
          <w:marBottom w:val="0"/>
          <w:divBdr>
            <w:top w:val="none" w:sz="0" w:space="0" w:color="auto"/>
            <w:left w:val="none" w:sz="0" w:space="0" w:color="auto"/>
            <w:bottom w:val="none" w:sz="0" w:space="0" w:color="auto"/>
            <w:right w:val="none" w:sz="0" w:space="0" w:color="auto"/>
          </w:divBdr>
        </w:div>
        <w:div w:id="750390063">
          <w:marLeft w:val="0"/>
          <w:marRight w:val="0"/>
          <w:marTop w:val="0"/>
          <w:marBottom w:val="0"/>
          <w:divBdr>
            <w:top w:val="none" w:sz="0" w:space="0" w:color="auto"/>
            <w:left w:val="none" w:sz="0" w:space="0" w:color="auto"/>
            <w:bottom w:val="none" w:sz="0" w:space="0" w:color="auto"/>
            <w:right w:val="none" w:sz="0" w:space="0" w:color="auto"/>
          </w:divBdr>
        </w:div>
        <w:div w:id="648293821">
          <w:marLeft w:val="0"/>
          <w:marRight w:val="0"/>
          <w:marTop w:val="0"/>
          <w:marBottom w:val="0"/>
          <w:divBdr>
            <w:top w:val="none" w:sz="0" w:space="0" w:color="auto"/>
            <w:left w:val="none" w:sz="0" w:space="0" w:color="auto"/>
            <w:bottom w:val="none" w:sz="0" w:space="0" w:color="auto"/>
            <w:right w:val="none" w:sz="0" w:space="0" w:color="auto"/>
          </w:divBdr>
        </w:div>
        <w:div w:id="1326086604">
          <w:marLeft w:val="0"/>
          <w:marRight w:val="0"/>
          <w:marTop w:val="0"/>
          <w:marBottom w:val="0"/>
          <w:divBdr>
            <w:top w:val="none" w:sz="0" w:space="0" w:color="auto"/>
            <w:left w:val="none" w:sz="0" w:space="0" w:color="auto"/>
            <w:bottom w:val="none" w:sz="0" w:space="0" w:color="auto"/>
            <w:right w:val="none" w:sz="0" w:space="0" w:color="auto"/>
          </w:divBdr>
        </w:div>
        <w:div w:id="609241077">
          <w:marLeft w:val="0"/>
          <w:marRight w:val="0"/>
          <w:marTop w:val="0"/>
          <w:marBottom w:val="0"/>
          <w:divBdr>
            <w:top w:val="none" w:sz="0" w:space="0" w:color="auto"/>
            <w:left w:val="none" w:sz="0" w:space="0" w:color="auto"/>
            <w:bottom w:val="none" w:sz="0" w:space="0" w:color="auto"/>
            <w:right w:val="none" w:sz="0" w:space="0" w:color="auto"/>
          </w:divBdr>
        </w:div>
        <w:div w:id="704329128">
          <w:marLeft w:val="0"/>
          <w:marRight w:val="0"/>
          <w:marTop w:val="0"/>
          <w:marBottom w:val="0"/>
          <w:divBdr>
            <w:top w:val="none" w:sz="0" w:space="0" w:color="auto"/>
            <w:left w:val="none" w:sz="0" w:space="0" w:color="auto"/>
            <w:bottom w:val="none" w:sz="0" w:space="0" w:color="auto"/>
            <w:right w:val="none" w:sz="0" w:space="0" w:color="auto"/>
          </w:divBdr>
        </w:div>
      </w:divsChild>
    </w:div>
    <w:div w:id="375593844">
      <w:bodyDiv w:val="1"/>
      <w:marLeft w:val="0"/>
      <w:marRight w:val="0"/>
      <w:marTop w:val="0"/>
      <w:marBottom w:val="0"/>
      <w:divBdr>
        <w:top w:val="none" w:sz="0" w:space="0" w:color="auto"/>
        <w:left w:val="none" w:sz="0" w:space="0" w:color="auto"/>
        <w:bottom w:val="none" w:sz="0" w:space="0" w:color="auto"/>
        <w:right w:val="none" w:sz="0" w:space="0" w:color="auto"/>
      </w:divBdr>
      <w:divsChild>
        <w:div w:id="1156649102">
          <w:marLeft w:val="0"/>
          <w:marRight w:val="0"/>
          <w:marTop w:val="0"/>
          <w:marBottom w:val="0"/>
          <w:divBdr>
            <w:top w:val="none" w:sz="0" w:space="0" w:color="auto"/>
            <w:left w:val="none" w:sz="0" w:space="0" w:color="auto"/>
            <w:bottom w:val="none" w:sz="0" w:space="0" w:color="auto"/>
            <w:right w:val="none" w:sz="0" w:space="0" w:color="auto"/>
          </w:divBdr>
        </w:div>
        <w:div w:id="579338913">
          <w:marLeft w:val="0"/>
          <w:marRight w:val="0"/>
          <w:marTop w:val="0"/>
          <w:marBottom w:val="0"/>
          <w:divBdr>
            <w:top w:val="none" w:sz="0" w:space="0" w:color="auto"/>
            <w:left w:val="none" w:sz="0" w:space="0" w:color="auto"/>
            <w:bottom w:val="none" w:sz="0" w:space="0" w:color="auto"/>
            <w:right w:val="none" w:sz="0" w:space="0" w:color="auto"/>
          </w:divBdr>
        </w:div>
        <w:div w:id="1910269663">
          <w:marLeft w:val="0"/>
          <w:marRight w:val="0"/>
          <w:marTop w:val="0"/>
          <w:marBottom w:val="0"/>
          <w:divBdr>
            <w:top w:val="none" w:sz="0" w:space="0" w:color="auto"/>
            <w:left w:val="none" w:sz="0" w:space="0" w:color="auto"/>
            <w:bottom w:val="none" w:sz="0" w:space="0" w:color="auto"/>
            <w:right w:val="none" w:sz="0" w:space="0" w:color="auto"/>
          </w:divBdr>
        </w:div>
      </w:divsChild>
    </w:div>
    <w:div w:id="384531590">
      <w:bodyDiv w:val="1"/>
      <w:marLeft w:val="0"/>
      <w:marRight w:val="0"/>
      <w:marTop w:val="0"/>
      <w:marBottom w:val="0"/>
      <w:divBdr>
        <w:top w:val="none" w:sz="0" w:space="0" w:color="auto"/>
        <w:left w:val="none" w:sz="0" w:space="0" w:color="auto"/>
        <w:bottom w:val="none" w:sz="0" w:space="0" w:color="auto"/>
        <w:right w:val="none" w:sz="0" w:space="0" w:color="auto"/>
      </w:divBdr>
      <w:divsChild>
        <w:div w:id="7799586">
          <w:marLeft w:val="446"/>
          <w:marRight w:val="0"/>
          <w:marTop w:val="0"/>
          <w:marBottom w:val="0"/>
          <w:divBdr>
            <w:top w:val="none" w:sz="0" w:space="0" w:color="auto"/>
            <w:left w:val="none" w:sz="0" w:space="0" w:color="auto"/>
            <w:bottom w:val="none" w:sz="0" w:space="0" w:color="auto"/>
            <w:right w:val="none" w:sz="0" w:space="0" w:color="auto"/>
          </w:divBdr>
        </w:div>
        <w:div w:id="192353097">
          <w:marLeft w:val="446"/>
          <w:marRight w:val="0"/>
          <w:marTop w:val="0"/>
          <w:marBottom w:val="0"/>
          <w:divBdr>
            <w:top w:val="none" w:sz="0" w:space="0" w:color="auto"/>
            <w:left w:val="none" w:sz="0" w:space="0" w:color="auto"/>
            <w:bottom w:val="none" w:sz="0" w:space="0" w:color="auto"/>
            <w:right w:val="none" w:sz="0" w:space="0" w:color="auto"/>
          </w:divBdr>
        </w:div>
        <w:div w:id="982201178">
          <w:marLeft w:val="446"/>
          <w:marRight w:val="0"/>
          <w:marTop w:val="0"/>
          <w:marBottom w:val="0"/>
          <w:divBdr>
            <w:top w:val="none" w:sz="0" w:space="0" w:color="auto"/>
            <w:left w:val="none" w:sz="0" w:space="0" w:color="auto"/>
            <w:bottom w:val="none" w:sz="0" w:space="0" w:color="auto"/>
            <w:right w:val="none" w:sz="0" w:space="0" w:color="auto"/>
          </w:divBdr>
        </w:div>
        <w:div w:id="1466385637">
          <w:marLeft w:val="446"/>
          <w:marRight w:val="0"/>
          <w:marTop w:val="0"/>
          <w:marBottom w:val="0"/>
          <w:divBdr>
            <w:top w:val="none" w:sz="0" w:space="0" w:color="auto"/>
            <w:left w:val="none" w:sz="0" w:space="0" w:color="auto"/>
            <w:bottom w:val="none" w:sz="0" w:space="0" w:color="auto"/>
            <w:right w:val="none" w:sz="0" w:space="0" w:color="auto"/>
          </w:divBdr>
        </w:div>
        <w:div w:id="1699315000">
          <w:marLeft w:val="446"/>
          <w:marRight w:val="0"/>
          <w:marTop w:val="0"/>
          <w:marBottom w:val="0"/>
          <w:divBdr>
            <w:top w:val="none" w:sz="0" w:space="0" w:color="auto"/>
            <w:left w:val="none" w:sz="0" w:space="0" w:color="auto"/>
            <w:bottom w:val="none" w:sz="0" w:space="0" w:color="auto"/>
            <w:right w:val="none" w:sz="0" w:space="0" w:color="auto"/>
          </w:divBdr>
        </w:div>
      </w:divsChild>
    </w:div>
    <w:div w:id="389693691">
      <w:bodyDiv w:val="1"/>
      <w:marLeft w:val="0"/>
      <w:marRight w:val="0"/>
      <w:marTop w:val="0"/>
      <w:marBottom w:val="0"/>
      <w:divBdr>
        <w:top w:val="none" w:sz="0" w:space="0" w:color="auto"/>
        <w:left w:val="none" w:sz="0" w:space="0" w:color="auto"/>
        <w:bottom w:val="none" w:sz="0" w:space="0" w:color="auto"/>
        <w:right w:val="none" w:sz="0" w:space="0" w:color="auto"/>
      </w:divBdr>
    </w:div>
    <w:div w:id="552233688">
      <w:bodyDiv w:val="1"/>
      <w:marLeft w:val="0"/>
      <w:marRight w:val="0"/>
      <w:marTop w:val="0"/>
      <w:marBottom w:val="0"/>
      <w:divBdr>
        <w:top w:val="none" w:sz="0" w:space="0" w:color="auto"/>
        <w:left w:val="none" w:sz="0" w:space="0" w:color="auto"/>
        <w:bottom w:val="none" w:sz="0" w:space="0" w:color="auto"/>
        <w:right w:val="none" w:sz="0" w:space="0" w:color="auto"/>
      </w:divBdr>
    </w:div>
    <w:div w:id="586350651">
      <w:bodyDiv w:val="1"/>
      <w:marLeft w:val="0"/>
      <w:marRight w:val="0"/>
      <w:marTop w:val="0"/>
      <w:marBottom w:val="0"/>
      <w:divBdr>
        <w:top w:val="none" w:sz="0" w:space="0" w:color="auto"/>
        <w:left w:val="none" w:sz="0" w:space="0" w:color="auto"/>
        <w:bottom w:val="none" w:sz="0" w:space="0" w:color="auto"/>
        <w:right w:val="none" w:sz="0" w:space="0" w:color="auto"/>
      </w:divBdr>
      <w:divsChild>
        <w:div w:id="969093688">
          <w:marLeft w:val="0"/>
          <w:marRight w:val="0"/>
          <w:marTop w:val="0"/>
          <w:marBottom w:val="0"/>
          <w:divBdr>
            <w:top w:val="none" w:sz="0" w:space="0" w:color="auto"/>
            <w:left w:val="none" w:sz="0" w:space="0" w:color="auto"/>
            <w:bottom w:val="none" w:sz="0" w:space="0" w:color="auto"/>
            <w:right w:val="none" w:sz="0" w:space="0" w:color="auto"/>
          </w:divBdr>
        </w:div>
        <w:div w:id="373848312">
          <w:marLeft w:val="0"/>
          <w:marRight w:val="0"/>
          <w:marTop w:val="0"/>
          <w:marBottom w:val="0"/>
          <w:divBdr>
            <w:top w:val="none" w:sz="0" w:space="0" w:color="auto"/>
            <w:left w:val="none" w:sz="0" w:space="0" w:color="auto"/>
            <w:bottom w:val="none" w:sz="0" w:space="0" w:color="auto"/>
            <w:right w:val="none" w:sz="0" w:space="0" w:color="auto"/>
          </w:divBdr>
        </w:div>
        <w:div w:id="1677733557">
          <w:marLeft w:val="0"/>
          <w:marRight w:val="0"/>
          <w:marTop w:val="0"/>
          <w:marBottom w:val="0"/>
          <w:divBdr>
            <w:top w:val="none" w:sz="0" w:space="0" w:color="auto"/>
            <w:left w:val="none" w:sz="0" w:space="0" w:color="auto"/>
            <w:bottom w:val="none" w:sz="0" w:space="0" w:color="auto"/>
            <w:right w:val="none" w:sz="0" w:space="0" w:color="auto"/>
          </w:divBdr>
        </w:div>
        <w:div w:id="1652783757">
          <w:marLeft w:val="0"/>
          <w:marRight w:val="0"/>
          <w:marTop w:val="0"/>
          <w:marBottom w:val="0"/>
          <w:divBdr>
            <w:top w:val="none" w:sz="0" w:space="0" w:color="auto"/>
            <w:left w:val="none" w:sz="0" w:space="0" w:color="auto"/>
            <w:bottom w:val="none" w:sz="0" w:space="0" w:color="auto"/>
            <w:right w:val="none" w:sz="0" w:space="0" w:color="auto"/>
          </w:divBdr>
        </w:div>
      </w:divsChild>
    </w:div>
    <w:div w:id="667706825">
      <w:bodyDiv w:val="1"/>
      <w:marLeft w:val="0"/>
      <w:marRight w:val="0"/>
      <w:marTop w:val="0"/>
      <w:marBottom w:val="0"/>
      <w:divBdr>
        <w:top w:val="none" w:sz="0" w:space="0" w:color="auto"/>
        <w:left w:val="none" w:sz="0" w:space="0" w:color="auto"/>
        <w:bottom w:val="none" w:sz="0" w:space="0" w:color="auto"/>
        <w:right w:val="none" w:sz="0" w:space="0" w:color="auto"/>
      </w:divBdr>
      <w:divsChild>
        <w:div w:id="1347168569">
          <w:marLeft w:val="0"/>
          <w:marRight w:val="0"/>
          <w:marTop w:val="0"/>
          <w:marBottom w:val="0"/>
          <w:divBdr>
            <w:top w:val="none" w:sz="0" w:space="0" w:color="auto"/>
            <w:left w:val="none" w:sz="0" w:space="0" w:color="auto"/>
            <w:bottom w:val="none" w:sz="0" w:space="0" w:color="auto"/>
            <w:right w:val="none" w:sz="0" w:space="0" w:color="auto"/>
          </w:divBdr>
        </w:div>
        <w:div w:id="1924096567">
          <w:marLeft w:val="0"/>
          <w:marRight w:val="0"/>
          <w:marTop w:val="0"/>
          <w:marBottom w:val="0"/>
          <w:divBdr>
            <w:top w:val="none" w:sz="0" w:space="0" w:color="auto"/>
            <w:left w:val="none" w:sz="0" w:space="0" w:color="auto"/>
            <w:bottom w:val="none" w:sz="0" w:space="0" w:color="auto"/>
            <w:right w:val="none" w:sz="0" w:space="0" w:color="auto"/>
          </w:divBdr>
        </w:div>
        <w:div w:id="1894996062">
          <w:marLeft w:val="0"/>
          <w:marRight w:val="0"/>
          <w:marTop w:val="0"/>
          <w:marBottom w:val="0"/>
          <w:divBdr>
            <w:top w:val="none" w:sz="0" w:space="0" w:color="auto"/>
            <w:left w:val="none" w:sz="0" w:space="0" w:color="auto"/>
            <w:bottom w:val="none" w:sz="0" w:space="0" w:color="auto"/>
            <w:right w:val="none" w:sz="0" w:space="0" w:color="auto"/>
          </w:divBdr>
        </w:div>
        <w:div w:id="846868379">
          <w:marLeft w:val="0"/>
          <w:marRight w:val="0"/>
          <w:marTop w:val="0"/>
          <w:marBottom w:val="0"/>
          <w:divBdr>
            <w:top w:val="none" w:sz="0" w:space="0" w:color="auto"/>
            <w:left w:val="none" w:sz="0" w:space="0" w:color="auto"/>
            <w:bottom w:val="none" w:sz="0" w:space="0" w:color="auto"/>
            <w:right w:val="none" w:sz="0" w:space="0" w:color="auto"/>
          </w:divBdr>
        </w:div>
        <w:div w:id="1643845589">
          <w:marLeft w:val="0"/>
          <w:marRight w:val="0"/>
          <w:marTop w:val="0"/>
          <w:marBottom w:val="0"/>
          <w:divBdr>
            <w:top w:val="none" w:sz="0" w:space="0" w:color="auto"/>
            <w:left w:val="none" w:sz="0" w:space="0" w:color="auto"/>
            <w:bottom w:val="none" w:sz="0" w:space="0" w:color="auto"/>
            <w:right w:val="none" w:sz="0" w:space="0" w:color="auto"/>
          </w:divBdr>
        </w:div>
        <w:div w:id="1220554121">
          <w:marLeft w:val="0"/>
          <w:marRight w:val="0"/>
          <w:marTop w:val="0"/>
          <w:marBottom w:val="0"/>
          <w:divBdr>
            <w:top w:val="none" w:sz="0" w:space="0" w:color="auto"/>
            <w:left w:val="none" w:sz="0" w:space="0" w:color="auto"/>
            <w:bottom w:val="none" w:sz="0" w:space="0" w:color="auto"/>
            <w:right w:val="none" w:sz="0" w:space="0" w:color="auto"/>
          </w:divBdr>
        </w:div>
        <w:div w:id="121971213">
          <w:marLeft w:val="0"/>
          <w:marRight w:val="0"/>
          <w:marTop w:val="0"/>
          <w:marBottom w:val="0"/>
          <w:divBdr>
            <w:top w:val="none" w:sz="0" w:space="0" w:color="auto"/>
            <w:left w:val="none" w:sz="0" w:space="0" w:color="auto"/>
            <w:bottom w:val="none" w:sz="0" w:space="0" w:color="auto"/>
            <w:right w:val="none" w:sz="0" w:space="0" w:color="auto"/>
          </w:divBdr>
        </w:div>
        <w:div w:id="1296258021">
          <w:marLeft w:val="0"/>
          <w:marRight w:val="0"/>
          <w:marTop w:val="0"/>
          <w:marBottom w:val="0"/>
          <w:divBdr>
            <w:top w:val="none" w:sz="0" w:space="0" w:color="auto"/>
            <w:left w:val="none" w:sz="0" w:space="0" w:color="auto"/>
            <w:bottom w:val="none" w:sz="0" w:space="0" w:color="auto"/>
            <w:right w:val="none" w:sz="0" w:space="0" w:color="auto"/>
          </w:divBdr>
        </w:div>
      </w:divsChild>
    </w:div>
    <w:div w:id="679090599">
      <w:bodyDiv w:val="1"/>
      <w:marLeft w:val="0"/>
      <w:marRight w:val="0"/>
      <w:marTop w:val="0"/>
      <w:marBottom w:val="0"/>
      <w:divBdr>
        <w:top w:val="none" w:sz="0" w:space="0" w:color="auto"/>
        <w:left w:val="none" w:sz="0" w:space="0" w:color="auto"/>
        <w:bottom w:val="none" w:sz="0" w:space="0" w:color="auto"/>
        <w:right w:val="none" w:sz="0" w:space="0" w:color="auto"/>
      </w:divBdr>
    </w:div>
    <w:div w:id="829715172">
      <w:bodyDiv w:val="1"/>
      <w:marLeft w:val="0"/>
      <w:marRight w:val="0"/>
      <w:marTop w:val="0"/>
      <w:marBottom w:val="0"/>
      <w:divBdr>
        <w:top w:val="none" w:sz="0" w:space="0" w:color="auto"/>
        <w:left w:val="none" w:sz="0" w:space="0" w:color="auto"/>
        <w:bottom w:val="none" w:sz="0" w:space="0" w:color="auto"/>
        <w:right w:val="none" w:sz="0" w:space="0" w:color="auto"/>
      </w:divBdr>
    </w:div>
    <w:div w:id="924801652">
      <w:bodyDiv w:val="1"/>
      <w:marLeft w:val="0"/>
      <w:marRight w:val="0"/>
      <w:marTop w:val="0"/>
      <w:marBottom w:val="0"/>
      <w:divBdr>
        <w:top w:val="none" w:sz="0" w:space="0" w:color="auto"/>
        <w:left w:val="none" w:sz="0" w:space="0" w:color="auto"/>
        <w:bottom w:val="none" w:sz="0" w:space="0" w:color="auto"/>
        <w:right w:val="none" w:sz="0" w:space="0" w:color="auto"/>
      </w:divBdr>
    </w:div>
    <w:div w:id="1095441710">
      <w:bodyDiv w:val="1"/>
      <w:marLeft w:val="0"/>
      <w:marRight w:val="0"/>
      <w:marTop w:val="0"/>
      <w:marBottom w:val="0"/>
      <w:divBdr>
        <w:top w:val="none" w:sz="0" w:space="0" w:color="auto"/>
        <w:left w:val="none" w:sz="0" w:space="0" w:color="auto"/>
        <w:bottom w:val="none" w:sz="0" w:space="0" w:color="auto"/>
        <w:right w:val="none" w:sz="0" w:space="0" w:color="auto"/>
      </w:divBdr>
    </w:div>
    <w:div w:id="1265263457">
      <w:bodyDiv w:val="1"/>
      <w:marLeft w:val="0"/>
      <w:marRight w:val="0"/>
      <w:marTop w:val="0"/>
      <w:marBottom w:val="0"/>
      <w:divBdr>
        <w:top w:val="none" w:sz="0" w:space="0" w:color="auto"/>
        <w:left w:val="none" w:sz="0" w:space="0" w:color="auto"/>
        <w:bottom w:val="none" w:sz="0" w:space="0" w:color="auto"/>
        <w:right w:val="none" w:sz="0" w:space="0" w:color="auto"/>
      </w:divBdr>
      <w:divsChild>
        <w:div w:id="240677727">
          <w:marLeft w:val="0"/>
          <w:marRight w:val="0"/>
          <w:marTop w:val="0"/>
          <w:marBottom w:val="0"/>
          <w:divBdr>
            <w:top w:val="none" w:sz="0" w:space="0" w:color="auto"/>
            <w:left w:val="none" w:sz="0" w:space="0" w:color="auto"/>
            <w:bottom w:val="none" w:sz="0" w:space="0" w:color="auto"/>
            <w:right w:val="none" w:sz="0" w:space="0" w:color="auto"/>
          </w:divBdr>
        </w:div>
        <w:div w:id="627667347">
          <w:marLeft w:val="0"/>
          <w:marRight w:val="0"/>
          <w:marTop w:val="0"/>
          <w:marBottom w:val="0"/>
          <w:divBdr>
            <w:top w:val="none" w:sz="0" w:space="0" w:color="auto"/>
            <w:left w:val="none" w:sz="0" w:space="0" w:color="auto"/>
            <w:bottom w:val="none" w:sz="0" w:space="0" w:color="auto"/>
            <w:right w:val="none" w:sz="0" w:space="0" w:color="auto"/>
          </w:divBdr>
        </w:div>
        <w:div w:id="929312917">
          <w:marLeft w:val="0"/>
          <w:marRight w:val="0"/>
          <w:marTop w:val="0"/>
          <w:marBottom w:val="0"/>
          <w:divBdr>
            <w:top w:val="none" w:sz="0" w:space="0" w:color="auto"/>
            <w:left w:val="none" w:sz="0" w:space="0" w:color="auto"/>
            <w:bottom w:val="none" w:sz="0" w:space="0" w:color="auto"/>
            <w:right w:val="none" w:sz="0" w:space="0" w:color="auto"/>
          </w:divBdr>
        </w:div>
        <w:div w:id="1376157040">
          <w:marLeft w:val="0"/>
          <w:marRight w:val="0"/>
          <w:marTop w:val="0"/>
          <w:marBottom w:val="0"/>
          <w:divBdr>
            <w:top w:val="none" w:sz="0" w:space="0" w:color="auto"/>
            <w:left w:val="none" w:sz="0" w:space="0" w:color="auto"/>
            <w:bottom w:val="none" w:sz="0" w:space="0" w:color="auto"/>
            <w:right w:val="none" w:sz="0" w:space="0" w:color="auto"/>
          </w:divBdr>
        </w:div>
        <w:div w:id="1693609637">
          <w:marLeft w:val="0"/>
          <w:marRight w:val="0"/>
          <w:marTop w:val="0"/>
          <w:marBottom w:val="0"/>
          <w:divBdr>
            <w:top w:val="none" w:sz="0" w:space="0" w:color="auto"/>
            <w:left w:val="none" w:sz="0" w:space="0" w:color="auto"/>
            <w:bottom w:val="none" w:sz="0" w:space="0" w:color="auto"/>
            <w:right w:val="none" w:sz="0" w:space="0" w:color="auto"/>
          </w:divBdr>
        </w:div>
        <w:div w:id="1779255229">
          <w:marLeft w:val="0"/>
          <w:marRight w:val="0"/>
          <w:marTop w:val="0"/>
          <w:marBottom w:val="0"/>
          <w:divBdr>
            <w:top w:val="none" w:sz="0" w:space="0" w:color="auto"/>
            <w:left w:val="none" w:sz="0" w:space="0" w:color="auto"/>
            <w:bottom w:val="none" w:sz="0" w:space="0" w:color="auto"/>
            <w:right w:val="none" w:sz="0" w:space="0" w:color="auto"/>
          </w:divBdr>
        </w:div>
        <w:div w:id="1164934302">
          <w:marLeft w:val="0"/>
          <w:marRight w:val="0"/>
          <w:marTop w:val="0"/>
          <w:marBottom w:val="0"/>
          <w:divBdr>
            <w:top w:val="none" w:sz="0" w:space="0" w:color="auto"/>
            <w:left w:val="none" w:sz="0" w:space="0" w:color="auto"/>
            <w:bottom w:val="none" w:sz="0" w:space="0" w:color="auto"/>
            <w:right w:val="none" w:sz="0" w:space="0" w:color="auto"/>
          </w:divBdr>
        </w:div>
        <w:div w:id="1475102846">
          <w:marLeft w:val="0"/>
          <w:marRight w:val="0"/>
          <w:marTop w:val="0"/>
          <w:marBottom w:val="0"/>
          <w:divBdr>
            <w:top w:val="none" w:sz="0" w:space="0" w:color="auto"/>
            <w:left w:val="none" w:sz="0" w:space="0" w:color="auto"/>
            <w:bottom w:val="none" w:sz="0" w:space="0" w:color="auto"/>
            <w:right w:val="none" w:sz="0" w:space="0" w:color="auto"/>
          </w:divBdr>
        </w:div>
        <w:div w:id="429080983">
          <w:marLeft w:val="0"/>
          <w:marRight w:val="0"/>
          <w:marTop w:val="0"/>
          <w:marBottom w:val="0"/>
          <w:divBdr>
            <w:top w:val="none" w:sz="0" w:space="0" w:color="auto"/>
            <w:left w:val="none" w:sz="0" w:space="0" w:color="auto"/>
            <w:bottom w:val="none" w:sz="0" w:space="0" w:color="auto"/>
            <w:right w:val="none" w:sz="0" w:space="0" w:color="auto"/>
          </w:divBdr>
        </w:div>
      </w:divsChild>
    </w:div>
    <w:div w:id="1285691941">
      <w:bodyDiv w:val="1"/>
      <w:marLeft w:val="0"/>
      <w:marRight w:val="0"/>
      <w:marTop w:val="0"/>
      <w:marBottom w:val="0"/>
      <w:divBdr>
        <w:top w:val="none" w:sz="0" w:space="0" w:color="auto"/>
        <w:left w:val="none" w:sz="0" w:space="0" w:color="auto"/>
        <w:bottom w:val="none" w:sz="0" w:space="0" w:color="auto"/>
        <w:right w:val="none" w:sz="0" w:space="0" w:color="auto"/>
      </w:divBdr>
      <w:divsChild>
        <w:div w:id="279336366">
          <w:marLeft w:val="0"/>
          <w:marRight w:val="0"/>
          <w:marTop w:val="0"/>
          <w:marBottom w:val="0"/>
          <w:divBdr>
            <w:top w:val="none" w:sz="0" w:space="0" w:color="auto"/>
            <w:left w:val="none" w:sz="0" w:space="0" w:color="auto"/>
            <w:bottom w:val="none" w:sz="0" w:space="0" w:color="auto"/>
            <w:right w:val="none" w:sz="0" w:space="0" w:color="auto"/>
          </w:divBdr>
        </w:div>
        <w:div w:id="198009928">
          <w:marLeft w:val="0"/>
          <w:marRight w:val="0"/>
          <w:marTop w:val="0"/>
          <w:marBottom w:val="0"/>
          <w:divBdr>
            <w:top w:val="none" w:sz="0" w:space="0" w:color="auto"/>
            <w:left w:val="none" w:sz="0" w:space="0" w:color="auto"/>
            <w:bottom w:val="none" w:sz="0" w:space="0" w:color="auto"/>
            <w:right w:val="none" w:sz="0" w:space="0" w:color="auto"/>
          </w:divBdr>
        </w:div>
        <w:div w:id="1069619187">
          <w:marLeft w:val="0"/>
          <w:marRight w:val="0"/>
          <w:marTop w:val="0"/>
          <w:marBottom w:val="0"/>
          <w:divBdr>
            <w:top w:val="none" w:sz="0" w:space="0" w:color="auto"/>
            <w:left w:val="none" w:sz="0" w:space="0" w:color="auto"/>
            <w:bottom w:val="none" w:sz="0" w:space="0" w:color="auto"/>
            <w:right w:val="none" w:sz="0" w:space="0" w:color="auto"/>
          </w:divBdr>
        </w:div>
        <w:div w:id="1397163232">
          <w:marLeft w:val="0"/>
          <w:marRight w:val="0"/>
          <w:marTop w:val="0"/>
          <w:marBottom w:val="0"/>
          <w:divBdr>
            <w:top w:val="none" w:sz="0" w:space="0" w:color="auto"/>
            <w:left w:val="none" w:sz="0" w:space="0" w:color="auto"/>
            <w:bottom w:val="none" w:sz="0" w:space="0" w:color="auto"/>
            <w:right w:val="none" w:sz="0" w:space="0" w:color="auto"/>
          </w:divBdr>
        </w:div>
        <w:div w:id="152835650">
          <w:marLeft w:val="0"/>
          <w:marRight w:val="0"/>
          <w:marTop w:val="0"/>
          <w:marBottom w:val="0"/>
          <w:divBdr>
            <w:top w:val="none" w:sz="0" w:space="0" w:color="auto"/>
            <w:left w:val="none" w:sz="0" w:space="0" w:color="auto"/>
            <w:bottom w:val="none" w:sz="0" w:space="0" w:color="auto"/>
            <w:right w:val="none" w:sz="0" w:space="0" w:color="auto"/>
          </w:divBdr>
        </w:div>
        <w:div w:id="1629316834">
          <w:marLeft w:val="0"/>
          <w:marRight w:val="0"/>
          <w:marTop w:val="0"/>
          <w:marBottom w:val="0"/>
          <w:divBdr>
            <w:top w:val="none" w:sz="0" w:space="0" w:color="auto"/>
            <w:left w:val="none" w:sz="0" w:space="0" w:color="auto"/>
            <w:bottom w:val="none" w:sz="0" w:space="0" w:color="auto"/>
            <w:right w:val="none" w:sz="0" w:space="0" w:color="auto"/>
          </w:divBdr>
        </w:div>
        <w:div w:id="285703721">
          <w:marLeft w:val="0"/>
          <w:marRight w:val="0"/>
          <w:marTop w:val="0"/>
          <w:marBottom w:val="0"/>
          <w:divBdr>
            <w:top w:val="none" w:sz="0" w:space="0" w:color="auto"/>
            <w:left w:val="none" w:sz="0" w:space="0" w:color="auto"/>
            <w:bottom w:val="none" w:sz="0" w:space="0" w:color="auto"/>
            <w:right w:val="none" w:sz="0" w:space="0" w:color="auto"/>
          </w:divBdr>
        </w:div>
        <w:div w:id="293799788">
          <w:marLeft w:val="0"/>
          <w:marRight w:val="0"/>
          <w:marTop w:val="0"/>
          <w:marBottom w:val="0"/>
          <w:divBdr>
            <w:top w:val="none" w:sz="0" w:space="0" w:color="auto"/>
            <w:left w:val="none" w:sz="0" w:space="0" w:color="auto"/>
            <w:bottom w:val="none" w:sz="0" w:space="0" w:color="auto"/>
            <w:right w:val="none" w:sz="0" w:space="0" w:color="auto"/>
          </w:divBdr>
        </w:div>
        <w:div w:id="933047991">
          <w:marLeft w:val="0"/>
          <w:marRight w:val="0"/>
          <w:marTop w:val="0"/>
          <w:marBottom w:val="0"/>
          <w:divBdr>
            <w:top w:val="none" w:sz="0" w:space="0" w:color="auto"/>
            <w:left w:val="none" w:sz="0" w:space="0" w:color="auto"/>
            <w:bottom w:val="none" w:sz="0" w:space="0" w:color="auto"/>
            <w:right w:val="none" w:sz="0" w:space="0" w:color="auto"/>
          </w:divBdr>
        </w:div>
        <w:div w:id="778185703">
          <w:marLeft w:val="0"/>
          <w:marRight w:val="0"/>
          <w:marTop w:val="0"/>
          <w:marBottom w:val="0"/>
          <w:divBdr>
            <w:top w:val="none" w:sz="0" w:space="0" w:color="auto"/>
            <w:left w:val="none" w:sz="0" w:space="0" w:color="auto"/>
            <w:bottom w:val="none" w:sz="0" w:space="0" w:color="auto"/>
            <w:right w:val="none" w:sz="0" w:space="0" w:color="auto"/>
          </w:divBdr>
        </w:div>
        <w:div w:id="1444810897">
          <w:marLeft w:val="0"/>
          <w:marRight w:val="0"/>
          <w:marTop w:val="0"/>
          <w:marBottom w:val="0"/>
          <w:divBdr>
            <w:top w:val="none" w:sz="0" w:space="0" w:color="auto"/>
            <w:left w:val="none" w:sz="0" w:space="0" w:color="auto"/>
            <w:bottom w:val="none" w:sz="0" w:space="0" w:color="auto"/>
            <w:right w:val="none" w:sz="0" w:space="0" w:color="auto"/>
          </w:divBdr>
        </w:div>
        <w:div w:id="512190130">
          <w:marLeft w:val="0"/>
          <w:marRight w:val="0"/>
          <w:marTop w:val="0"/>
          <w:marBottom w:val="0"/>
          <w:divBdr>
            <w:top w:val="none" w:sz="0" w:space="0" w:color="auto"/>
            <w:left w:val="none" w:sz="0" w:space="0" w:color="auto"/>
            <w:bottom w:val="none" w:sz="0" w:space="0" w:color="auto"/>
            <w:right w:val="none" w:sz="0" w:space="0" w:color="auto"/>
          </w:divBdr>
        </w:div>
        <w:div w:id="1489861684">
          <w:marLeft w:val="0"/>
          <w:marRight w:val="0"/>
          <w:marTop w:val="0"/>
          <w:marBottom w:val="0"/>
          <w:divBdr>
            <w:top w:val="none" w:sz="0" w:space="0" w:color="auto"/>
            <w:left w:val="none" w:sz="0" w:space="0" w:color="auto"/>
            <w:bottom w:val="none" w:sz="0" w:space="0" w:color="auto"/>
            <w:right w:val="none" w:sz="0" w:space="0" w:color="auto"/>
          </w:divBdr>
        </w:div>
        <w:div w:id="1918902546">
          <w:marLeft w:val="0"/>
          <w:marRight w:val="0"/>
          <w:marTop w:val="0"/>
          <w:marBottom w:val="0"/>
          <w:divBdr>
            <w:top w:val="none" w:sz="0" w:space="0" w:color="auto"/>
            <w:left w:val="none" w:sz="0" w:space="0" w:color="auto"/>
            <w:bottom w:val="none" w:sz="0" w:space="0" w:color="auto"/>
            <w:right w:val="none" w:sz="0" w:space="0" w:color="auto"/>
          </w:divBdr>
        </w:div>
        <w:div w:id="821122541">
          <w:marLeft w:val="0"/>
          <w:marRight w:val="0"/>
          <w:marTop w:val="0"/>
          <w:marBottom w:val="0"/>
          <w:divBdr>
            <w:top w:val="none" w:sz="0" w:space="0" w:color="auto"/>
            <w:left w:val="none" w:sz="0" w:space="0" w:color="auto"/>
            <w:bottom w:val="none" w:sz="0" w:space="0" w:color="auto"/>
            <w:right w:val="none" w:sz="0" w:space="0" w:color="auto"/>
          </w:divBdr>
        </w:div>
        <w:div w:id="2123525047">
          <w:marLeft w:val="0"/>
          <w:marRight w:val="0"/>
          <w:marTop w:val="0"/>
          <w:marBottom w:val="0"/>
          <w:divBdr>
            <w:top w:val="none" w:sz="0" w:space="0" w:color="auto"/>
            <w:left w:val="none" w:sz="0" w:space="0" w:color="auto"/>
            <w:bottom w:val="none" w:sz="0" w:space="0" w:color="auto"/>
            <w:right w:val="none" w:sz="0" w:space="0" w:color="auto"/>
          </w:divBdr>
        </w:div>
        <w:div w:id="1908152458">
          <w:marLeft w:val="0"/>
          <w:marRight w:val="0"/>
          <w:marTop w:val="0"/>
          <w:marBottom w:val="0"/>
          <w:divBdr>
            <w:top w:val="none" w:sz="0" w:space="0" w:color="auto"/>
            <w:left w:val="none" w:sz="0" w:space="0" w:color="auto"/>
            <w:bottom w:val="none" w:sz="0" w:space="0" w:color="auto"/>
            <w:right w:val="none" w:sz="0" w:space="0" w:color="auto"/>
          </w:divBdr>
        </w:div>
        <w:div w:id="1775130386">
          <w:marLeft w:val="0"/>
          <w:marRight w:val="0"/>
          <w:marTop w:val="0"/>
          <w:marBottom w:val="0"/>
          <w:divBdr>
            <w:top w:val="none" w:sz="0" w:space="0" w:color="auto"/>
            <w:left w:val="none" w:sz="0" w:space="0" w:color="auto"/>
            <w:bottom w:val="none" w:sz="0" w:space="0" w:color="auto"/>
            <w:right w:val="none" w:sz="0" w:space="0" w:color="auto"/>
          </w:divBdr>
        </w:div>
        <w:div w:id="1862233209">
          <w:marLeft w:val="0"/>
          <w:marRight w:val="0"/>
          <w:marTop w:val="0"/>
          <w:marBottom w:val="0"/>
          <w:divBdr>
            <w:top w:val="none" w:sz="0" w:space="0" w:color="auto"/>
            <w:left w:val="none" w:sz="0" w:space="0" w:color="auto"/>
            <w:bottom w:val="none" w:sz="0" w:space="0" w:color="auto"/>
            <w:right w:val="none" w:sz="0" w:space="0" w:color="auto"/>
          </w:divBdr>
        </w:div>
        <w:div w:id="2078741620">
          <w:marLeft w:val="0"/>
          <w:marRight w:val="0"/>
          <w:marTop w:val="0"/>
          <w:marBottom w:val="0"/>
          <w:divBdr>
            <w:top w:val="none" w:sz="0" w:space="0" w:color="auto"/>
            <w:left w:val="none" w:sz="0" w:space="0" w:color="auto"/>
            <w:bottom w:val="none" w:sz="0" w:space="0" w:color="auto"/>
            <w:right w:val="none" w:sz="0" w:space="0" w:color="auto"/>
          </w:divBdr>
        </w:div>
        <w:div w:id="1189754295">
          <w:marLeft w:val="0"/>
          <w:marRight w:val="0"/>
          <w:marTop w:val="0"/>
          <w:marBottom w:val="0"/>
          <w:divBdr>
            <w:top w:val="none" w:sz="0" w:space="0" w:color="auto"/>
            <w:left w:val="none" w:sz="0" w:space="0" w:color="auto"/>
            <w:bottom w:val="none" w:sz="0" w:space="0" w:color="auto"/>
            <w:right w:val="none" w:sz="0" w:space="0" w:color="auto"/>
          </w:divBdr>
        </w:div>
        <w:div w:id="1400518745">
          <w:marLeft w:val="0"/>
          <w:marRight w:val="0"/>
          <w:marTop w:val="0"/>
          <w:marBottom w:val="0"/>
          <w:divBdr>
            <w:top w:val="none" w:sz="0" w:space="0" w:color="auto"/>
            <w:left w:val="none" w:sz="0" w:space="0" w:color="auto"/>
            <w:bottom w:val="none" w:sz="0" w:space="0" w:color="auto"/>
            <w:right w:val="none" w:sz="0" w:space="0" w:color="auto"/>
          </w:divBdr>
        </w:div>
        <w:div w:id="945044239">
          <w:marLeft w:val="0"/>
          <w:marRight w:val="0"/>
          <w:marTop w:val="0"/>
          <w:marBottom w:val="0"/>
          <w:divBdr>
            <w:top w:val="none" w:sz="0" w:space="0" w:color="auto"/>
            <w:left w:val="none" w:sz="0" w:space="0" w:color="auto"/>
            <w:bottom w:val="none" w:sz="0" w:space="0" w:color="auto"/>
            <w:right w:val="none" w:sz="0" w:space="0" w:color="auto"/>
          </w:divBdr>
        </w:div>
      </w:divsChild>
    </w:div>
    <w:div w:id="1471940641">
      <w:bodyDiv w:val="1"/>
      <w:marLeft w:val="0"/>
      <w:marRight w:val="0"/>
      <w:marTop w:val="0"/>
      <w:marBottom w:val="0"/>
      <w:divBdr>
        <w:top w:val="none" w:sz="0" w:space="0" w:color="auto"/>
        <w:left w:val="none" w:sz="0" w:space="0" w:color="auto"/>
        <w:bottom w:val="none" w:sz="0" w:space="0" w:color="auto"/>
        <w:right w:val="none" w:sz="0" w:space="0" w:color="auto"/>
      </w:divBdr>
      <w:divsChild>
        <w:div w:id="181940221">
          <w:marLeft w:val="446"/>
          <w:marRight w:val="0"/>
          <w:marTop w:val="0"/>
          <w:marBottom w:val="0"/>
          <w:divBdr>
            <w:top w:val="none" w:sz="0" w:space="0" w:color="auto"/>
            <w:left w:val="none" w:sz="0" w:space="0" w:color="auto"/>
            <w:bottom w:val="none" w:sz="0" w:space="0" w:color="auto"/>
            <w:right w:val="none" w:sz="0" w:space="0" w:color="auto"/>
          </w:divBdr>
        </w:div>
        <w:div w:id="275601776">
          <w:marLeft w:val="446"/>
          <w:marRight w:val="0"/>
          <w:marTop w:val="0"/>
          <w:marBottom w:val="0"/>
          <w:divBdr>
            <w:top w:val="none" w:sz="0" w:space="0" w:color="auto"/>
            <w:left w:val="none" w:sz="0" w:space="0" w:color="auto"/>
            <w:bottom w:val="none" w:sz="0" w:space="0" w:color="auto"/>
            <w:right w:val="none" w:sz="0" w:space="0" w:color="auto"/>
          </w:divBdr>
        </w:div>
        <w:div w:id="564685637">
          <w:marLeft w:val="446"/>
          <w:marRight w:val="0"/>
          <w:marTop w:val="0"/>
          <w:marBottom w:val="0"/>
          <w:divBdr>
            <w:top w:val="none" w:sz="0" w:space="0" w:color="auto"/>
            <w:left w:val="none" w:sz="0" w:space="0" w:color="auto"/>
            <w:bottom w:val="none" w:sz="0" w:space="0" w:color="auto"/>
            <w:right w:val="none" w:sz="0" w:space="0" w:color="auto"/>
          </w:divBdr>
        </w:div>
        <w:div w:id="1700083885">
          <w:marLeft w:val="446"/>
          <w:marRight w:val="0"/>
          <w:marTop w:val="0"/>
          <w:marBottom w:val="0"/>
          <w:divBdr>
            <w:top w:val="none" w:sz="0" w:space="0" w:color="auto"/>
            <w:left w:val="none" w:sz="0" w:space="0" w:color="auto"/>
            <w:bottom w:val="none" w:sz="0" w:space="0" w:color="auto"/>
            <w:right w:val="none" w:sz="0" w:space="0" w:color="auto"/>
          </w:divBdr>
        </w:div>
        <w:div w:id="1944069395">
          <w:marLeft w:val="446"/>
          <w:marRight w:val="0"/>
          <w:marTop w:val="0"/>
          <w:marBottom w:val="0"/>
          <w:divBdr>
            <w:top w:val="none" w:sz="0" w:space="0" w:color="auto"/>
            <w:left w:val="none" w:sz="0" w:space="0" w:color="auto"/>
            <w:bottom w:val="none" w:sz="0" w:space="0" w:color="auto"/>
            <w:right w:val="none" w:sz="0" w:space="0" w:color="auto"/>
          </w:divBdr>
        </w:div>
      </w:divsChild>
    </w:div>
    <w:div w:id="1644117729">
      <w:bodyDiv w:val="1"/>
      <w:marLeft w:val="0"/>
      <w:marRight w:val="0"/>
      <w:marTop w:val="0"/>
      <w:marBottom w:val="0"/>
      <w:divBdr>
        <w:top w:val="none" w:sz="0" w:space="0" w:color="auto"/>
        <w:left w:val="none" w:sz="0" w:space="0" w:color="auto"/>
        <w:bottom w:val="none" w:sz="0" w:space="0" w:color="auto"/>
        <w:right w:val="none" w:sz="0" w:space="0" w:color="auto"/>
      </w:divBdr>
      <w:divsChild>
        <w:div w:id="315570503">
          <w:marLeft w:val="0"/>
          <w:marRight w:val="0"/>
          <w:marTop w:val="0"/>
          <w:marBottom w:val="0"/>
          <w:divBdr>
            <w:top w:val="none" w:sz="0" w:space="0" w:color="auto"/>
            <w:left w:val="none" w:sz="0" w:space="0" w:color="auto"/>
            <w:bottom w:val="none" w:sz="0" w:space="0" w:color="auto"/>
            <w:right w:val="none" w:sz="0" w:space="0" w:color="auto"/>
          </w:divBdr>
        </w:div>
        <w:div w:id="1899589437">
          <w:marLeft w:val="0"/>
          <w:marRight w:val="0"/>
          <w:marTop w:val="0"/>
          <w:marBottom w:val="0"/>
          <w:divBdr>
            <w:top w:val="none" w:sz="0" w:space="0" w:color="auto"/>
            <w:left w:val="none" w:sz="0" w:space="0" w:color="auto"/>
            <w:bottom w:val="none" w:sz="0" w:space="0" w:color="auto"/>
            <w:right w:val="none" w:sz="0" w:space="0" w:color="auto"/>
          </w:divBdr>
        </w:div>
        <w:div w:id="569120070">
          <w:marLeft w:val="0"/>
          <w:marRight w:val="0"/>
          <w:marTop w:val="0"/>
          <w:marBottom w:val="0"/>
          <w:divBdr>
            <w:top w:val="none" w:sz="0" w:space="0" w:color="auto"/>
            <w:left w:val="none" w:sz="0" w:space="0" w:color="auto"/>
            <w:bottom w:val="none" w:sz="0" w:space="0" w:color="auto"/>
            <w:right w:val="none" w:sz="0" w:space="0" w:color="auto"/>
          </w:divBdr>
        </w:div>
        <w:div w:id="477386263">
          <w:marLeft w:val="0"/>
          <w:marRight w:val="0"/>
          <w:marTop w:val="0"/>
          <w:marBottom w:val="0"/>
          <w:divBdr>
            <w:top w:val="none" w:sz="0" w:space="0" w:color="auto"/>
            <w:left w:val="none" w:sz="0" w:space="0" w:color="auto"/>
            <w:bottom w:val="none" w:sz="0" w:space="0" w:color="auto"/>
            <w:right w:val="none" w:sz="0" w:space="0" w:color="auto"/>
          </w:divBdr>
        </w:div>
      </w:divsChild>
    </w:div>
    <w:div w:id="1816482533">
      <w:bodyDiv w:val="1"/>
      <w:marLeft w:val="0"/>
      <w:marRight w:val="0"/>
      <w:marTop w:val="0"/>
      <w:marBottom w:val="0"/>
      <w:divBdr>
        <w:top w:val="none" w:sz="0" w:space="0" w:color="auto"/>
        <w:left w:val="none" w:sz="0" w:space="0" w:color="auto"/>
        <w:bottom w:val="none" w:sz="0" w:space="0" w:color="auto"/>
        <w:right w:val="none" w:sz="0" w:space="0" w:color="auto"/>
      </w:divBdr>
    </w:div>
    <w:div w:id="1970937468">
      <w:bodyDiv w:val="1"/>
      <w:marLeft w:val="0"/>
      <w:marRight w:val="0"/>
      <w:marTop w:val="0"/>
      <w:marBottom w:val="0"/>
      <w:divBdr>
        <w:top w:val="none" w:sz="0" w:space="0" w:color="auto"/>
        <w:left w:val="none" w:sz="0" w:space="0" w:color="auto"/>
        <w:bottom w:val="none" w:sz="0" w:space="0" w:color="auto"/>
        <w:right w:val="none" w:sz="0" w:space="0" w:color="auto"/>
      </w:divBdr>
    </w:div>
    <w:div w:id="2028171047">
      <w:bodyDiv w:val="1"/>
      <w:marLeft w:val="0"/>
      <w:marRight w:val="0"/>
      <w:marTop w:val="0"/>
      <w:marBottom w:val="0"/>
      <w:divBdr>
        <w:top w:val="none" w:sz="0" w:space="0" w:color="auto"/>
        <w:left w:val="none" w:sz="0" w:space="0" w:color="auto"/>
        <w:bottom w:val="none" w:sz="0" w:space="0" w:color="auto"/>
        <w:right w:val="none" w:sz="0" w:space="0" w:color="auto"/>
      </w:divBdr>
    </w:div>
    <w:div w:id="2059427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violencefree.govt.nz/national-strategy/"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1" Type="http://schemas.openxmlformats.org/officeDocument/2006/relationships/hyperlink" Target="https://nzfvc.org.nz/sites/default/files/NZFVC-Issues-Paper-15-historical-trauma_0.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7F3A7D-AD39-450A-8CC2-E4163B841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9</Pages>
  <Words>3243</Words>
  <Characters>18491</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Tanielu, Liz</dc:creator>
  <cp:keywords/>
  <dc:description/>
  <cp:lastModifiedBy>Morris, Deborah</cp:lastModifiedBy>
  <cp:revision>5</cp:revision>
  <cp:lastPrinted>2021-11-10T21:15:00Z</cp:lastPrinted>
  <dcterms:created xsi:type="dcterms:W3CDTF">2022-03-14T07:40:00Z</dcterms:created>
  <dcterms:modified xsi:type="dcterms:W3CDTF">2022-03-17T18:47:00Z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1226613107</vt:i4>
  </property>
  <property fmtid="{D5CDD505-2E9C-101B-9397-08002B2CF9AE}" pid="3" name="_NewReviewCycle">
    <vt:lpwstr/>
  </property>
  <property fmtid="{D5CDD505-2E9C-101B-9397-08002B2CF9AE}" pid="4" name="_EmailSubject">
    <vt:lpwstr>cohort papers</vt:lpwstr>
  </property>
  <property fmtid="{D5CDD505-2E9C-101B-9397-08002B2CF9AE}" pid="5" name="_AuthorEmail">
    <vt:lpwstr>Sheryl.Hann@justice.govt.nz</vt:lpwstr>
  </property>
  <property fmtid="{D5CDD505-2E9C-101B-9397-08002B2CF9AE}" pid="6" name="_AuthorEmailDisplayName">
    <vt:lpwstr>Hann, Sheryl</vt:lpwstr>
  </property>
  <property fmtid="{D5CDD505-2E9C-101B-9397-08002B2CF9AE}" pid="7" name="_PreviousAdHocReviewCycleID">
    <vt:i4>-1788682842</vt:i4>
  </property>
  <property fmtid="{D5CDD505-2E9C-101B-9397-08002B2CF9AE}" pid="8" name="_ReviewingToolsShownOnce">
    <vt:lpwstr/>
  </property>
</Properties>
</file>