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96D31" w14:textId="2F69584D" w:rsidR="00E16FC8" w:rsidRDefault="00E16FC8" w:rsidP="00B837CF">
      <w:pPr>
        <w:rPr>
          <w:rFonts w:ascii="Arial" w:hAnsi="Arial" w:cs="Arial"/>
          <w:b/>
          <w:bCs/>
          <w:color w:val="463190"/>
        </w:rPr>
      </w:pPr>
      <w:bookmarkStart w:id="0" w:name="_GoBack"/>
      <w:bookmarkEnd w:id="0"/>
    </w:p>
    <w:p w14:paraId="4A1D1896" w14:textId="27AA466D" w:rsidR="00B37BB3" w:rsidRPr="00451D41" w:rsidRDefault="000C0319" w:rsidP="00B37BB3">
      <w:pPr>
        <w:spacing w:after="120"/>
        <w:rPr>
          <w:rFonts w:ascii="Arial" w:hAnsi="Arial" w:cs="Arial"/>
          <w:color w:val="463190"/>
        </w:rPr>
      </w:pPr>
      <w:r w:rsidRPr="00451D41">
        <w:rPr>
          <w:rFonts w:ascii="Arial" w:hAnsi="Arial" w:cs="Arial"/>
          <w:color w:val="463190"/>
        </w:rPr>
        <w:t xml:space="preserve">This </w:t>
      </w:r>
      <w:r w:rsidR="00B37BB3" w:rsidRPr="00451D41">
        <w:rPr>
          <w:rFonts w:ascii="Arial" w:hAnsi="Arial" w:cs="Arial"/>
          <w:color w:val="463190"/>
        </w:rPr>
        <w:t>paper</w:t>
      </w:r>
      <w:r w:rsidRPr="00451D41">
        <w:rPr>
          <w:rFonts w:ascii="Arial" w:hAnsi="Arial" w:cs="Arial"/>
          <w:color w:val="463190"/>
        </w:rPr>
        <w:t xml:space="preserve"> provides a summary of submissions received between 12 May and 19 May. Submissions we</w:t>
      </w:r>
      <w:r w:rsidR="008C7D46">
        <w:rPr>
          <w:rFonts w:ascii="Arial" w:hAnsi="Arial" w:cs="Arial"/>
          <w:color w:val="463190"/>
        </w:rPr>
        <w:t>r</w:t>
      </w:r>
      <w:r w:rsidRPr="00451D41">
        <w:rPr>
          <w:rFonts w:ascii="Arial" w:hAnsi="Arial" w:cs="Arial"/>
          <w:color w:val="463190"/>
        </w:rPr>
        <w:t xml:space="preserve">e made through hui discussions, the Citizen Space website, emails and postcards. </w:t>
      </w:r>
      <w:r w:rsidR="00B37BB3" w:rsidRPr="00451D41">
        <w:rPr>
          <w:rFonts w:ascii="Arial" w:hAnsi="Arial" w:cs="Arial"/>
          <w:color w:val="463190"/>
        </w:rPr>
        <w:t>Engagement runs to 30 June and t</w:t>
      </w:r>
      <w:r w:rsidRPr="00451D41">
        <w:rPr>
          <w:rFonts w:ascii="Arial" w:hAnsi="Arial" w:cs="Arial"/>
          <w:color w:val="463190"/>
        </w:rPr>
        <w:t>hi</w:t>
      </w:r>
      <w:r w:rsidR="005E3563">
        <w:rPr>
          <w:rFonts w:ascii="Arial" w:hAnsi="Arial" w:cs="Arial"/>
          <w:color w:val="463190"/>
        </w:rPr>
        <w:t>s</w:t>
      </w:r>
      <w:r w:rsidRPr="00451D41">
        <w:rPr>
          <w:rFonts w:ascii="Arial" w:hAnsi="Arial" w:cs="Arial"/>
          <w:color w:val="463190"/>
        </w:rPr>
        <w:t xml:space="preserve"> update does not </w:t>
      </w:r>
      <w:r w:rsidR="00B37BB3" w:rsidRPr="00451D41">
        <w:rPr>
          <w:rFonts w:ascii="Arial" w:hAnsi="Arial" w:cs="Arial"/>
          <w:color w:val="463190"/>
        </w:rPr>
        <w:t>come to any conclusions about what should or should not be included in the National Strategy and Action Plans.</w:t>
      </w:r>
    </w:p>
    <w:p w14:paraId="34F1F4CE" w14:textId="1041CCCE" w:rsidR="00B37BB3" w:rsidRPr="00451D41" w:rsidRDefault="00B37BB3" w:rsidP="00B37BB3">
      <w:pPr>
        <w:spacing w:after="120"/>
        <w:rPr>
          <w:rFonts w:ascii="Arial" w:hAnsi="Arial" w:cs="Arial"/>
          <w:color w:val="463190"/>
        </w:rPr>
      </w:pPr>
      <w:r w:rsidRPr="00451D41">
        <w:rPr>
          <w:rFonts w:ascii="Arial" w:hAnsi="Arial" w:cs="Arial"/>
          <w:color w:val="463190"/>
        </w:rPr>
        <w:t xml:space="preserve">Quotes for ‘what we have heard’ </w:t>
      </w:r>
      <w:r w:rsidR="004A7155">
        <w:rPr>
          <w:rFonts w:ascii="Arial" w:hAnsi="Arial" w:cs="Arial"/>
          <w:color w:val="463190"/>
        </w:rPr>
        <w:t>were</w:t>
      </w:r>
      <w:r w:rsidRPr="00451D41">
        <w:rPr>
          <w:rFonts w:ascii="Arial" w:hAnsi="Arial" w:cs="Arial"/>
          <w:color w:val="463190"/>
        </w:rPr>
        <w:t xml:space="preserve"> selected as representative of a range of submissions</w:t>
      </w:r>
      <w:r w:rsidR="004A7155">
        <w:rPr>
          <w:rFonts w:ascii="Arial" w:hAnsi="Arial" w:cs="Arial"/>
          <w:color w:val="463190"/>
        </w:rPr>
        <w:t xml:space="preserve"> </w:t>
      </w:r>
      <w:r w:rsidR="004A7155" w:rsidRPr="00451D41">
        <w:rPr>
          <w:rFonts w:ascii="Arial" w:hAnsi="Arial" w:cs="Arial"/>
          <w:color w:val="463190"/>
        </w:rPr>
        <w:t>received between 12 May and 19 May</w:t>
      </w:r>
      <w:r w:rsidRPr="00451D41">
        <w:rPr>
          <w:rFonts w:ascii="Arial" w:hAnsi="Arial" w:cs="Arial"/>
          <w:color w:val="463190"/>
        </w:rPr>
        <w:t>. These quotes are the voice of contributors</w:t>
      </w:r>
      <w:r w:rsidR="002100C2">
        <w:rPr>
          <w:rFonts w:ascii="Arial" w:hAnsi="Arial" w:cs="Arial"/>
          <w:color w:val="463190"/>
        </w:rPr>
        <w:t>. They</w:t>
      </w:r>
      <w:r w:rsidRPr="00451D41">
        <w:rPr>
          <w:rFonts w:ascii="Arial" w:hAnsi="Arial" w:cs="Arial"/>
          <w:color w:val="463190"/>
        </w:rPr>
        <w:t xml:space="preserve"> </w:t>
      </w:r>
      <w:r w:rsidR="002100C2">
        <w:rPr>
          <w:rFonts w:ascii="Arial" w:hAnsi="Arial" w:cs="Arial"/>
          <w:color w:val="463190"/>
        </w:rPr>
        <w:t>have not been edited or selected to reflect any government views</w:t>
      </w:r>
      <w:r w:rsidRPr="00451D41">
        <w:rPr>
          <w:rFonts w:ascii="Arial" w:hAnsi="Arial" w:cs="Arial"/>
          <w:color w:val="463190"/>
        </w:rPr>
        <w:t>.</w:t>
      </w:r>
      <w:r w:rsidR="004A7155">
        <w:rPr>
          <w:rFonts w:ascii="Arial" w:hAnsi="Arial" w:cs="Arial"/>
          <w:color w:val="463190"/>
        </w:rPr>
        <w:t xml:space="preserve"> </w:t>
      </w:r>
    </w:p>
    <w:p w14:paraId="78F1548C" w14:textId="0B856B12" w:rsidR="000F71EB" w:rsidRDefault="00B37BB3" w:rsidP="00B37BB3">
      <w:pPr>
        <w:spacing w:after="120"/>
        <w:rPr>
          <w:rFonts w:ascii="Arial" w:hAnsi="Arial" w:cs="Arial"/>
          <w:color w:val="463190"/>
        </w:rPr>
      </w:pPr>
      <w:r w:rsidRPr="00451D41">
        <w:rPr>
          <w:rFonts w:ascii="Arial" w:hAnsi="Arial" w:cs="Arial"/>
          <w:color w:val="463190"/>
        </w:rPr>
        <w:t xml:space="preserve">If there are ideas in this summary that you agree with, or disagree with, please take the opportunity to provide that feedback on </w:t>
      </w:r>
      <w:hyperlink r:id="rId8" w:history="1">
        <w:r w:rsidR="00331A10" w:rsidRPr="00B73EBA">
          <w:rPr>
            <w:rStyle w:val="Hyperlink"/>
            <w:rFonts w:ascii="Arial" w:hAnsi="Arial" w:cs="Arial"/>
          </w:rPr>
          <w:t>www.violencefree.govt.nz</w:t>
        </w:r>
      </w:hyperlink>
      <w:r w:rsidR="00331A10">
        <w:rPr>
          <w:rFonts w:ascii="Arial" w:hAnsi="Arial" w:cs="Arial"/>
          <w:color w:val="463190"/>
        </w:rPr>
        <w:t xml:space="preserve"> </w:t>
      </w:r>
      <w:r w:rsidRPr="00451D41">
        <w:rPr>
          <w:rFonts w:ascii="Arial" w:hAnsi="Arial" w:cs="Arial"/>
          <w:color w:val="463190"/>
        </w:rPr>
        <w:t xml:space="preserve">or to </w:t>
      </w:r>
      <w:hyperlink r:id="rId9" w:history="1">
        <w:r w:rsidR="00331A10" w:rsidRPr="00B73EBA">
          <w:rPr>
            <w:rStyle w:val="Hyperlink"/>
            <w:rFonts w:ascii="Arial" w:hAnsi="Arial" w:cs="Arial"/>
          </w:rPr>
          <w:t>submissions@violencefree.govt.nz</w:t>
        </w:r>
      </w:hyperlink>
    </w:p>
    <w:p w14:paraId="4F9E09BF" w14:textId="77777777" w:rsidR="000F71EB" w:rsidRPr="004D6E02" w:rsidRDefault="000F71EB" w:rsidP="00B837CF">
      <w:pPr>
        <w:rPr>
          <w:rFonts w:ascii="Arial" w:hAnsi="Arial" w:cs="Arial"/>
          <w:b/>
          <w:bCs/>
          <w:color w:val="463190"/>
        </w:rPr>
      </w:pP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212D8E" w:rsidRPr="004D6E02" w14:paraId="171B5B80" w14:textId="77777777" w:rsidTr="005B0EFA">
        <w:tc>
          <w:tcPr>
            <w:tcW w:w="2268" w:type="dxa"/>
            <w:shd w:val="clear" w:color="auto" w:fill="E7E6E6" w:themeFill="background2"/>
          </w:tcPr>
          <w:p w14:paraId="686C598A" w14:textId="77777777" w:rsidR="005B0EFA" w:rsidRPr="004D6E02" w:rsidRDefault="005B0EFA" w:rsidP="00B66623">
            <w:pPr>
              <w:rPr>
                <w:rFonts w:ascii="Arial" w:hAnsi="Arial" w:cs="Arial"/>
                <w:b/>
                <w:bCs/>
                <w:color w:val="463190"/>
              </w:rPr>
            </w:pPr>
            <w:r w:rsidRPr="004D6E02">
              <w:rPr>
                <w:rFonts w:ascii="Arial" w:hAnsi="Arial" w:cs="Arial"/>
                <w:b/>
                <w:bCs/>
              </w:rPr>
              <w:t>Focus</w:t>
            </w:r>
          </w:p>
        </w:tc>
        <w:tc>
          <w:tcPr>
            <w:tcW w:w="5669" w:type="dxa"/>
            <w:tcBorders>
              <w:bottom w:val="single" w:sz="8" w:space="0" w:color="7F7F7F" w:themeColor="text1" w:themeTint="80"/>
            </w:tcBorders>
            <w:shd w:val="clear" w:color="auto" w:fill="E7E6E6" w:themeFill="background2"/>
          </w:tcPr>
          <w:p w14:paraId="1FB3F015" w14:textId="77777777" w:rsidR="005B0EFA" w:rsidRPr="004D6E02" w:rsidRDefault="005B0EFA" w:rsidP="00B66623">
            <w:pPr>
              <w:rPr>
                <w:rFonts w:ascii="Arial" w:hAnsi="Arial" w:cs="Arial"/>
                <w:b/>
                <w:bCs/>
                <w:color w:val="463190"/>
              </w:rPr>
            </w:pPr>
            <w:r w:rsidRPr="004D6E02">
              <w:rPr>
                <w:rFonts w:ascii="Arial" w:hAnsi="Arial" w:cs="Arial"/>
                <w:b/>
                <w:bCs/>
              </w:rPr>
              <w:t>What We Have Heard</w:t>
            </w:r>
          </w:p>
        </w:tc>
        <w:tc>
          <w:tcPr>
            <w:tcW w:w="5669" w:type="dxa"/>
            <w:tcBorders>
              <w:bottom w:val="single" w:sz="8" w:space="0" w:color="7F7F7F" w:themeColor="text1" w:themeTint="80"/>
            </w:tcBorders>
            <w:shd w:val="clear" w:color="auto" w:fill="E7E6E6" w:themeFill="background2"/>
          </w:tcPr>
          <w:p w14:paraId="4CBB481C" w14:textId="3788E6A2" w:rsidR="005B0EFA" w:rsidRPr="004D6E02" w:rsidRDefault="005B0EFA" w:rsidP="00B66623">
            <w:pPr>
              <w:rPr>
                <w:rFonts w:ascii="Arial" w:hAnsi="Arial" w:cs="Arial"/>
                <w:b/>
                <w:bCs/>
              </w:rPr>
            </w:pPr>
            <w:r w:rsidRPr="004D6E02">
              <w:rPr>
                <w:rFonts w:ascii="Arial" w:hAnsi="Arial" w:cs="Arial"/>
                <w:b/>
                <w:bCs/>
              </w:rPr>
              <w:t>What We Have Understood</w:t>
            </w:r>
          </w:p>
        </w:tc>
        <w:tc>
          <w:tcPr>
            <w:tcW w:w="1984" w:type="dxa"/>
            <w:tcBorders>
              <w:bottom w:val="single" w:sz="8" w:space="0" w:color="7F7F7F" w:themeColor="text1" w:themeTint="80"/>
            </w:tcBorders>
            <w:shd w:val="clear" w:color="auto" w:fill="E7E6E6" w:themeFill="background2"/>
          </w:tcPr>
          <w:p w14:paraId="550E0D26" w14:textId="3EFF3975" w:rsidR="005B0EFA" w:rsidRPr="004D6E02" w:rsidRDefault="005B0EFA" w:rsidP="00B66623">
            <w:pPr>
              <w:rPr>
                <w:rFonts w:ascii="Arial" w:hAnsi="Arial" w:cs="Arial"/>
                <w:b/>
                <w:bCs/>
              </w:rPr>
            </w:pPr>
            <w:r>
              <w:rPr>
                <w:rFonts w:ascii="Arial" w:hAnsi="Arial" w:cs="Arial"/>
                <w:b/>
                <w:bCs/>
              </w:rPr>
              <w:t>Summary</w:t>
            </w:r>
          </w:p>
        </w:tc>
      </w:tr>
      <w:tr w:rsidR="00212D8E" w:rsidRPr="004D6E02" w14:paraId="17024419" w14:textId="77777777" w:rsidTr="005B0EFA">
        <w:tc>
          <w:tcPr>
            <w:tcW w:w="2268" w:type="dxa"/>
          </w:tcPr>
          <w:p w14:paraId="27BCA037" w14:textId="77777777" w:rsidR="005B0EFA" w:rsidRDefault="005B0EFA" w:rsidP="00B66623">
            <w:pPr>
              <w:rPr>
                <w:rFonts w:ascii="Arial" w:hAnsi="Arial" w:cs="Arial"/>
                <w:iCs/>
                <w:color w:val="463090"/>
              </w:rPr>
            </w:pPr>
            <w:r w:rsidRPr="004D6E02">
              <w:rPr>
                <w:rFonts w:ascii="Arial" w:hAnsi="Arial" w:cs="Arial"/>
                <w:b/>
                <w:bCs/>
              </w:rPr>
              <w:t xml:space="preserve">Vision: </w:t>
            </w:r>
            <w:r w:rsidRPr="004D6E02">
              <w:rPr>
                <w:rFonts w:ascii="Arial" w:hAnsi="Arial" w:cs="Arial"/>
                <w:b/>
                <w:bCs/>
              </w:rPr>
              <w:br/>
            </w:r>
            <w:r w:rsidRPr="00116276">
              <w:rPr>
                <w:rFonts w:ascii="Arial" w:hAnsi="Arial" w:cs="Arial"/>
                <w:iCs/>
                <w:color w:val="463090"/>
              </w:rPr>
              <w:t>Our vision is for the end of family violence and sexual violence in Aotearoa New Zealand – so that people are safe, well, and thriving</w:t>
            </w:r>
          </w:p>
          <w:p w14:paraId="68316831" w14:textId="77777777" w:rsidR="00E516F1" w:rsidRDefault="00E516F1" w:rsidP="00B66623">
            <w:pPr>
              <w:rPr>
                <w:rFonts w:ascii="Arial" w:hAnsi="Arial" w:cs="Arial"/>
                <w:b/>
                <w:bCs/>
                <w:iCs/>
                <w:color w:val="463090"/>
              </w:rPr>
            </w:pPr>
          </w:p>
          <w:p w14:paraId="0F91F82C" w14:textId="05A574A5" w:rsidR="00E516F1" w:rsidRPr="004D6E02" w:rsidRDefault="00E516F1" w:rsidP="00B66623">
            <w:pPr>
              <w:rPr>
                <w:rFonts w:ascii="Arial" w:hAnsi="Arial" w:cs="Arial"/>
                <w:b/>
                <w:bCs/>
                <w:color w:val="463190"/>
              </w:rPr>
            </w:pPr>
            <w:r w:rsidRPr="00E516F1">
              <w:rPr>
                <w:rFonts w:ascii="Arial" w:hAnsi="Arial" w:cs="Arial"/>
                <w:iCs/>
                <w:color w:val="463090"/>
              </w:rPr>
              <w:t xml:space="preserve">This can only occur when there is a significant increase in prevention and when tangata whenua and communities have </w:t>
            </w:r>
            <w:r w:rsidRPr="00E516F1">
              <w:rPr>
                <w:rFonts w:ascii="Arial" w:hAnsi="Arial" w:cs="Arial"/>
                <w:iCs/>
                <w:color w:val="463090"/>
              </w:rPr>
              <w:lastRenderedPageBreak/>
              <w:t>the power to lead solutions that meet their needs and aspirations</w:t>
            </w:r>
          </w:p>
        </w:tc>
        <w:tc>
          <w:tcPr>
            <w:tcW w:w="5669" w:type="dxa"/>
            <w:shd w:val="clear" w:color="auto" w:fill="auto"/>
          </w:tcPr>
          <w:p w14:paraId="1C618C96" w14:textId="655B24CA" w:rsidR="005B0EFA" w:rsidRPr="005B0EFA" w:rsidRDefault="005B0EFA" w:rsidP="005B0EFA">
            <w:pPr>
              <w:pStyle w:val="ListParagraph"/>
              <w:numPr>
                <w:ilvl w:val="0"/>
                <w:numId w:val="24"/>
              </w:numPr>
              <w:rPr>
                <w:rFonts w:ascii="Arial" w:hAnsi="Arial" w:cs="Arial"/>
              </w:rPr>
            </w:pPr>
            <w:r w:rsidRPr="005B0EFA">
              <w:rPr>
                <w:rFonts w:ascii="Arial" w:hAnsi="Arial" w:cs="Arial"/>
              </w:rPr>
              <w:lastRenderedPageBreak/>
              <w:t>“Can’t fault the kupu in the vision"</w:t>
            </w:r>
          </w:p>
          <w:p w14:paraId="1817FE36" w14:textId="3CDD99C9" w:rsidR="005B0EFA" w:rsidRPr="005B0EFA" w:rsidRDefault="005B0EFA" w:rsidP="005B0EFA">
            <w:pPr>
              <w:pStyle w:val="ListParagraph"/>
              <w:numPr>
                <w:ilvl w:val="0"/>
                <w:numId w:val="24"/>
              </w:numPr>
              <w:rPr>
                <w:rFonts w:ascii="Arial" w:hAnsi="Arial" w:cs="Arial"/>
              </w:rPr>
            </w:pPr>
            <w:r w:rsidRPr="005B0EFA">
              <w:rPr>
                <w:rFonts w:ascii="Arial" w:hAnsi="Arial" w:cs="Arial"/>
              </w:rPr>
              <w:t>"A great vision. One that is needed especially now. There is an escalation of violence in areas of our country."</w:t>
            </w:r>
          </w:p>
          <w:p w14:paraId="1FACA592" w14:textId="256E6B52" w:rsidR="005B0EFA" w:rsidRPr="007510DB" w:rsidRDefault="005B0EFA" w:rsidP="002236F3">
            <w:pPr>
              <w:rPr>
                <w:rFonts w:ascii="Arial" w:hAnsi="Arial" w:cs="Arial"/>
              </w:rPr>
            </w:pPr>
            <w:r w:rsidRPr="007510DB">
              <w:rPr>
                <w:rFonts w:ascii="Arial" w:hAnsi="Arial" w:cs="Arial"/>
              </w:rPr>
              <w:t xml:space="preserve"> </w:t>
            </w:r>
          </w:p>
          <w:p w14:paraId="0BB8A015" w14:textId="59F7CD2A" w:rsidR="005B0EFA" w:rsidRPr="005B0EFA" w:rsidRDefault="005B0EFA" w:rsidP="005B0EFA">
            <w:pPr>
              <w:pStyle w:val="ListParagraph"/>
              <w:numPr>
                <w:ilvl w:val="0"/>
                <w:numId w:val="24"/>
              </w:numPr>
              <w:rPr>
                <w:rFonts w:ascii="Arial" w:hAnsi="Arial" w:cs="Arial"/>
              </w:rPr>
            </w:pPr>
            <w:r w:rsidRPr="005B0EFA">
              <w:rPr>
                <w:rFonts w:ascii="Arial" w:hAnsi="Arial" w:cs="Arial"/>
              </w:rPr>
              <w:t>“No one agency, NGO, iwi, government agency can do this and a collaborative approach is also required. Let the community lead but we need to eliminate siloed responses to FVSV."</w:t>
            </w:r>
          </w:p>
          <w:p w14:paraId="224D374E" w14:textId="77777777" w:rsidR="005B0EFA" w:rsidRPr="007510DB" w:rsidRDefault="005B0EFA" w:rsidP="002236F3">
            <w:pPr>
              <w:rPr>
                <w:rFonts w:ascii="Arial" w:hAnsi="Arial" w:cs="Arial"/>
              </w:rPr>
            </w:pPr>
          </w:p>
          <w:p w14:paraId="743DD439" w14:textId="77777777" w:rsidR="005B0EFA" w:rsidRPr="005B0EFA" w:rsidRDefault="005B0EFA" w:rsidP="005B0EFA">
            <w:pPr>
              <w:rPr>
                <w:rFonts w:ascii="Arial" w:hAnsi="Arial" w:cs="Arial"/>
              </w:rPr>
            </w:pPr>
          </w:p>
          <w:p w14:paraId="0303791C" w14:textId="77777777" w:rsidR="005B0EFA" w:rsidRPr="005B0EFA" w:rsidRDefault="005B0EFA" w:rsidP="005B0EFA">
            <w:pPr>
              <w:pStyle w:val="ListParagraph"/>
              <w:rPr>
                <w:rFonts w:ascii="Arial" w:hAnsi="Arial" w:cs="Arial"/>
              </w:rPr>
            </w:pPr>
          </w:p>
          <w:p w14:paraId="17E5832F" w14:textId="77777777" w:rsidR="005B0EFA" w:rsidRPr="005B0EFA" w:rsidRDefault="005B0EFA" w:rsidP="005B0EFA">
            <w:pPr>
              <w:rPr>
                <w:rFonts w:ascii="Arial" w:hAnsi="Arial" w:cs="Arial"/>
              </w:rPr>
            </w:pPr>
          </w:p>
          <w:p w14:paraId="2A8633DD" w14:textId="52440E4D" w:rsidR="005B0EFA" w:rsidRPr="00116276" w:rsidRDefault="005B0EFA" w:rsidP="00116276">
            <w:pPr>
              <w:pStyle w:val="ListParagraph"/>
              <w:numPr>
                <w:ilvl w:val="0"/>
                <w:numId w:val="24"/>
              </w:numPr>
              <w:rPr>
                <w:rFonts w:ascii="Arial" w:hAnsi="Arial" w:cs="Arial"/>
              </w:rPr>
            </w:pPr>
            <w:r w:rsidRPr="00116276">
              <w:rPr>
                <w:rFonts w:ascii="Arial" w:hAnsi="Arial" w:cs="Arial"/>
              </w:rPr>
              <w:t>"As woman and children are the most frequent victims and most disadvantage I would like to see sexism addressed."</w:t>
            </w:r>
          </w:p>
          <w:p w14:paraId="79807C6C" w14:textId="73772F38" w:rsidR="005B0EFA" w:rsidRPr="00116276" w:rsidRDefault="005B0EFA" w:rsidP="00116276">
            <w:pPr>
              <w:pStyle w:val="ListParagraph"/>
              <w:numPr>
                <w:ilvl w:val="0"/>
                <w:numId w:val="24"/>
              </w:numPr>
              <w:rPr>
                <w:rFonts w:ascii="Arial" w:hAnsi="Arial" w:cs="Arial"/>
              </w:rPr>
            </w:pPr>
            <w:r w:rsidRPr="00116276">
              <w:rPr>
                <w:rFonts w:ascii="Arial" w:hAnsi="Arial" w:cs="Arial"/>
              </w:rPr>
              <w:lastRenderedPageBreak/>
              <w:t xml:space="preserve">“The end of FV and SV depends mainly on men no longer harming women and children. These people seem to have been lost from sight, again.” </w:t>
            </w:r>
          </w:p>
          <w:p w14:paraId="1BCF2C9E" w14:textId="77777777" w:rsidR="005B0EFA" w:rsidRPr="007510DB" w:rsidRDefault="005B0EFA" w:rsidP="002236F3">
            <w:pPr>
              <w:rPr>
                <w:rFonts w:ascii="Arial" w:hAnsi="Arial" w:cs="Arial"/>
              </w:rPr>
            </w:pPr>
          </w:p>
          <w:p w14:paraId="67508251" w14:textId="77ACE2ED" w:rsidR="005B0EFA" w:rsidRPr="00116276" w:rsidRDefault="005B0EFA" w:rsidP="00116276">
            <w:pPr>
              <w:pStyle w:val="ListParagraph"/>
              <w:numPr>
                <w:ilvl w:val="0"/>
                <w:numId w:val="23"/>
              </w:numPr>
              <w:rPr>
                <w:rFonts w:ascii="Arial" w:hAnsi="Arial" w:cs="Arial"/>
              </w:rPr>
            </w:pPr>
            <w:r w:rsidRPr="00116276">
              <w:rPr>
                <w:rFonts w:ascii="Arial" w:hAnsi="Arial" w:cs="Arial"/>
              </w:rPr>
              <w:t xml:space="preserve">“FVSV is not the only factor preventing safety, wellness and thriving.” </w:t>
            </w:r>
          </w:p>
          <w:p w14:paraId="16A45D68" w14:textId="44F859F1" w:rsidR="005B0EFA" w:rsidRPr="00116276" w:rsidRDefault="005B0EFA" w:rsidP="00116276">
            <w:pPr>
              <w:pStyle w:val="ListParagraph"/>
              <w:numPr>
                <w:ilvl w:val="0"/>
                <w:numId w:val="23"/>
              </w:numPr>
              <w:rPr>
                <w:rFonts w:ascii="Arial" w:hAnsi="Arial" w:cs="Arial"/>
              </w:rPr>
            </w:pPr>
            <w:r w:rsidRPr="00116276">
              <w:rPr>
                <w:rFonts w:ascii="Arial" w:hAnsi="Arial" w:cs="Arial"/>
              </w:rPr>
              <w:t>"We don’t have to be polite in our messaging and I think people need to hear something – you have to say it in the strongest way possible sometimes."</w:t>
            </w:r>
          </w:p>
          <w:p w14:paraId="3AA01B8C" w14:textId="069F41FB" w:rsidR="005B0EFA" w:rsidRPr="00116276" w:rsidRDefault="005B0EFA" w:rsidP="00116276">
            <w:pPr>
              <w:pStyle w:val="ListParagraph"/>
              <w:numPr>
                <w:ilvl w:val="0"/>
                <w:numId w:val="23"/>
              </w:numPr>
              <w:rPr>
                <w:rFonts w:ascii="Arial" w:hAnsi="Arial" w:cs="Arial"/>
              </w:rPr>
            </w:pPr>
            <w:r w:rsidRPr="00116276">
              <w:rPr>
                <w:rFonts w:ascii="Arial" w:hAnsi="Arial" w:cs="Arial"/>
              </w:rPr>
              <w:t xml:space="preserve">"It is aspirational but unrealistic. I don't believe we will ever eliminate family/sexual violence. Of course it sounds better politically than saying that the goal/vision is merely to reduce family/sexual violence." </w:t>
            </w:r>
          </w:p>
          <w:p w14:paraId="6494A9D9" w14:textId="77777777" w:rsidR="005B0EFA" w:rsidRDefault="005B0EFA" w:rsidP="002236F3">
            <w:pPr>
              <w:rPr>
                <w:rFonts w:ascii="Arial" w:hAnsi="Arial" w:cs="Arial"/>
                <w:b/>
              </w:rPr>
            </w:pPr>
          </w:p>
          <w:p w14:paraId="47CDE74A" w14:textId="511BE442" w:rsidR="005B0EFA" w:rsidRPr="00116276" w:rsidRDefault="005B0EFA" w:rsidP="00116276">
            <w:pPr>
              <w:pStyle w:val="ListParagraph"/>
              <w:numPr>
                <w:ilvl w:val="0"/>
                <w:numId w:val="22"/>
              </w:numPr>
              <w:rPr>
                <w:rFonts w:ascii="Arial" w:hAnsi="Arial" w:cs="Arial"/>
              </w:rPr>
            </w:pPr>
            <w:r w:rsidRPr="00116276">
              <w:rPr>
                <w:rFonts w:ascii="Arial" w:hAnsi="Arial" w:cs="Arial"/>
              </w:rPr>
              <w:t>“[who/where are] other communities, including male victims, people with disabilities, new migrants, rainbow etc.”</w:t>
            </w:r>
          </w:p>
          <w:p w14:paraId="46EE0008" w14:textId="01020AE6" w:rsidR="005B0EFA" w:rsidRPr="00116276" w:rsidRDefault="005B0EFA" w:rsidP="00116276">
            <w:pPr>
              <w:pStyle w:val="ListParagraph"/>
              <w:numPr>
                <w:ilvl w:val="0"/>
                <w:numId w:val="22"/>
              </w:numPr>
              <w:rPr>
                <w:rFonts w:ascii="Arial" w:hAnsi="Arial" w:cs="Arial"/>
              </w:rPr>
            </w:pPr>
            <w:r w:rsidRPr="00116276">
              <w:rPr>
                <w:rFonts w:ascii="Arial" w:hAnsi="Arial" w:cs="Arial"/>
              </w:rPr>
              <w:t xml:space="preserve">"Overly idealistic, academic, language loses the very people we need to reach." </w:t>
            </w:r>
          </w:p>
          <w:p w14:paraId="33841656" w14:textId="633B3F82" w:rsidR="005B0EFA" w:rsidRPr="00116276" w:rsidRDefault="005B0EFA" w:rsidP="00116276">
            <w:pPr>
              <w:pStyle w:val="ListParagraph"/>
              <w:numPr>
                <w:ilvl w:val="0"/>
                <w:numId w:val="22"/>
              </w:numPr>
              <w:rPr>
                <w:rFonts w:ascii="Arial" w:hAnsi="Arial" w:cs="Arial"/>
              </w:rPr>
            </w:pPr>
            <w:r w:rsidRPr="00116276">
              <w:rPr>
                <w:rFonts w:ascii="Arial" w:hAnsi="Arial" w:cs="Arial"/>
              </w:rPr>
              <w:t xml:space="preserve">"Sounds like a vision for adults </w:t>
            </w:r>
            <w:r>
              <w:rPr>
                <w:rFonts w:ascii="Arial" w:hAnsi="Arial" w:cs="Arial"/>
              </w:rPr>
              <w:t xml:space="preserve">– </w:t>
            </w:r>
            <w:r w:rsidRPr="00116276">
              <w:rPr>
                <w:rFonts w:ascii="Arial" w:hAnsi="Arial" w:cs="Arial"/>
              </w:rPr>
              <w:t>needs to happen earlier (school age)."</w:t>
            </w:r>
          </w:p>
          <w:p w14:paraId="554108AA" w14:textId="77777777" w:rsidR="005B0EFA" w:rsidRPr="007510DB" w:rsidRDefault="005B0EFA" w:rsidP="002236F3">
            <w:pPr>
              <w:pStyle w:val="ListParagraph"/>
              <w:ind w:left="284"/>
              <w:rPr>
                <w:rFonts w:ascii="Arial" w:hAnsi="Arial" w:cs="Arial"/>
                <w:color w:val="000000" w:themeColor="text1"/>
              </w:rPr>
            </w:pPr>
          </w:p>
        </w:tc>
        <w:tc>
          <w:tcPr>
            <w:tcW w:w="5669" w:type="dxa"/>
          </w:tcPr>
          <w:p w14:paraId="42363762" w14:textId="079F8356" w:rsidR="005B0EFA" w:rsidRPr="00C12A51" w:rsidRDefault="005B0EFA" w:rsidP="005B0EFA">
            <w:pPr>
              <w:rPr>
                <w:rFonts w:ascii="Arial" w:hAnsi="Arial" w:cs="Arial"/>
              </w:rPr>
            </w:pPr>
            <w:r w:rsidRPr="00C12A51">
              <w:rPr>
                <w:rFonts w:ascii="Arial" w:hAnsi="Arial" w:cs="Arial"/>
              </w:rPr>
              <w:lastRenderedPageBreak/>
              <w:t xml:space="preserve">The majority of submissions supported the </w:t>
            </w:r>
            <w:r w:rsidR="002100C2">
              <w:rPr>
                <w:rFonts w:ascii="Arial" w:hAnsi="Arial" w:cs="Arial"/>
              </w:rPr>
              <w:t>v</w:t>
            </w:r>
            <w:r w:rsidRPr="00C12A51">
              <w:rPr>
                <w:rFonts w:ascii="Arial" w:hAnsi="Arial" w:cs="Arial"/>
              </w:rPr>
              <w:t>ision</w:t>
            </w:r>
            <w:r w:rsidR="000F71EB" w:rsidRPr="00C12A51">
              <w:rPr>
                <w:rFonts w:ascii="Arial" w:hAnsi="Arial" w:cs="Arial"/>
              </w:rPr>
              <w:t>.</w:t>
            </w:r>
          </w:p>
          <w:p w14:paraId="5D047174" w14:textId="77777777" w:rsidR="005B0EFA" w:rsidRPr="00C12A51" w:rsidRDefault="005B0EFA" w:rsidP="005B0EFA">
            <w:pPr>
              <w:rPr>
                <w:rFonts w:ascii="Arial" w:hAnsi="Arial" w:cs="Arial"/>
              </w:rPr>
            </w:pPr>
          </w:p>
          <w:p w14:paraId="1354DA47" w14:textId="77777777" w:rsidR="005B0EFA" w:rsidRPr="00C12A51" w:rsidRDefault="005B0EFA" w:rsidP="005B0EFA">
            <w:pPr>
              <w:rPr>
                <w:rFonts w:ascii="Arial" w:hAnsi="Arial" w:cs="Arial"/>
              </w:rPr>
            </w:pPr>
          </w:p>
          <w:p w14:paraId="6379FD50" w14:textId="73F5033F" w:rsidR="005B0EFA" w:rsidRDefault="005B0EFA" w:rsidP="005B0EFA">
            <w:pPr>
              <w:rPr>
                <w:rFonts w:ascii="Arial" w:hAnsi="Arial" w:cs="Arial"/>
              </w:rPr>
            </w:pPr>
          </w:p>
          <w:p w14:paraId="198A6FAA" w14:textId="77777777" w:rsidR="00BC4034" w:rsidRPr="00C12A51" w:rsidRDefault="00BC4034" w:rsidP="005B0EFA">
            <w:pPr>
              <w:rPr>
                <w:rFonts w:ascii="Arial" w:hAnsi="Arial" w:cs="Arial"/>
              </w:rPr>
            </w:pPr>
          </w:p>
          <w:p w14:paraId="7E714EAD" w14:textId="69E387C0" w:rsidR="005B0EFA" w:rsidRPr="00C12A51" w:rsidRDefault="00AF639C" w:rsidP="005B0EFA">
            <w:pPr>
              <w:rPr>
                <w:rFonts w:ascii="Arial" w:hAnsi="Arial" w:cs="Arial"/>
              </w:rPr>
            </w:pPr>
            <w:r w:rsidRPr="00C12A51">
              <w:rPr>
                <w:rFonts w:ascii="Arial" w:hAnsi="Arial" w:cs="Arial"/>
              </w:rPr>
              <w:t>Many submissions supported</w:t>
            </w:r>
            <w:r w:rsidR="005B0EFA" w:rsidRPr="00C12A51">
              <w:rPr>
                <w:rFonts w:ascii="Arial" w:hAnsi="Arial" w:cs="Arial"/>
              </w:rPr>
              <w:t xml:space="preserve"> the inclusion of prevention, and community and tangata whenua-led solutions, in the vision</w:t>
            </w:r>
            <w:r w:rsidR="00E516F1" w:rsidRPr="00C12A51">
              <w:rPr>
                <w:rFonts w:ascii="Arial" w:hAnsi="Arial" w:cs="Arial"/>
              </w:rPr>
              <w:t>. S</w:t>
            </w:r>
            <w:r w:rsidR="005B0EFA" w:rsidRPr="00C12A51">
              <w:rPr>
                <w:rFonts w:ascii="Arial" w:hAnsi="Arial" w:cs="Arial"/>
              </w:rPr>
              <w:t xml:space="preserve">ome submissions also </w:t>
            </w:r>
            <w:r w:rsidR="00E516F1" w:rsidRPr="00C12A51">
              <w:rPr>
                <w:rFonts w:ascii="Arial" w:hAnsi="Arial" w:cs="Arial"/>
              </w:rPr>
              <w:t>advocated</w:t>
            </w:r>
            <w:r w:rsidR="005B0EFA" w:rsidRPr="00C12A51">
              <w:rPr>
                <w:rFonts w:ascii="Arial" w:hAnsi="Arial" w:cs="Arial"/>
              </w:rPr>
              <w:t xml:space="preserve"> that consistent and long-term collaboration </w:t>
            </w:r>
            <w:r w:rsidR="00E516F1" w:rsidRPr="00C12A51">
              <w:rPr>
                <w:rFonts w:ascii="Arial" w:hAnsi="Arial" w:cs="Arial"/>
              </w:rPr>
              <w:t>is</w:t>
            </w:r>
            <w:r w:rsidR="005B0EFA" w:rsidRPr="00C12A51">
              <w:rPr>
                <w:rFonts w:ascii="Arial" w:hAnsi="Arial" w:cs="Arial"/>
              </w:rPr>
              <w:t xml:space="preserve"> required to achieve the vision</w:t>
            </w:r>
            <w:r w:rsidRPr="00C12A51">
              <w:rPr>
                <w:rFonts w:ascii="Arial" w:hAnsi="Arial" w:cs="Arial"/>
              </w:rPr>
              <w:t>,</w:t>
            </w:r>
            <w:r w:rsidR="005B0EFA" w:rsidRPr="00C12A51">
              <w:rPr>
                <w:rFonts w:ascii="Arial" w:hAnsi="Arial" w:cs="Arial"/>
              </w:rPr>
              <w:t xml:space="preserve"> and t</w:t>
            </w:r>
            <w:r w:rsidRPr="00C12A51">
              <w:rPr>
                <w:rFonts w:ascii="Arial" w:hAnsi="Arial" w:cs="Arial"/>
              </w:rPr>
              <w:t>hat t</w:t>
            </w:r>
            <w:r w:rsidR="005B0EFA" w:rsidRPr="00C12A51">
              <w:rPr>
                <w:rFonts w:ascii="Arial" w:hAnsi="Arial" w:cs="Arial"/>
              </w:rPr>
              <w:t>h</w:t>
            </w:r>
            <w:r w:rsidRPr="00C12A51">
              <w:rPr>
                <w:rFonts w:ascii="Arial" w:hAnsi="Arial" w:cs="Arial"/>
              </w:rPr>
              <w:t>is</w:t>
            </w:r>
            <w:r w:rsidR="005B0EFA" w:rsidRPr="00C12A51">
              <w:rPr>
                <w:rFonts w:ascii="Arial" w:hAnsi="Arial" w:cs="Arial"/>
              </w:rPr>
              <w:t xml:space="preserve"> should also be included</w:t>
            </w:r>
            <w:r w:rsidRPr="00C12A51">
              <w:rPr>
                <w:rFonts w:ascii="Arial" w:hAnsi="Arial" w:cs="Arial"/>
              </w:rPr>
              <w:t xml:space="preserve"> in the approach</w:t>
            </w:r>
            <w:r w:rsidR="005B0EFA" w:rsidRPr="00C12A51">
              <w:rPr>
                <w:rFonts w:ascii="Arial" w:hAnsi="Arial" w:cs="Arial"/>
              </w:rPr>
              <w:t>.</w:t>
            </w:r>
          </w:p>
          <w:p w14:paraId="2DCA8ABA" w14:textId="6EEA9643" w:rsidR="005B0EFA" w:rsidRDefault="005B0EFA" w:rsidP="005B0EFA">
            <w:pPr>
              <w:rPr>
                <w:rFonts w:ascii="Arial" w:hAnsi="Arial" w:cs="Arial"/>
              </w:rPr>
            </w:pPr>
          </w:p>
          <w:p w14:paraId="38936973" w14:textId="77777777" w:rsidR="00BC4034" w:rsidRPr="00C12A51" w:rsidRDefault="00BC4034" w:rsidP="005B0EFA">
            <w:pPr>
              <w:rPr>
                <w:rFonts w:ascii="Arial" w:hAnsi="Arial" w:cs="Arial"/>
              </w:rPr>
            </w:pPr>
          </w:p>
          <w:p w14:paraId="5DBF00CD" w14:textId="75451EC8" w:rsidR="005B0EFA" w:rsidRPr="00C12A51" w:rsidRDefault="005B0EFA" w:rsidP="005B0EFA">
            <w:pPr>
              <w:rPr>
                <w:rFonts w:ascii="Arial" w:hAnsi="Arial" w:cs="Arial"/>
              </w:rPr>
            </w:pPr>
            <w:r w:rsidRPr="00C12A51">
              <w:rPr>
                <w:rFonts w:ascii="Arial" w:hAnsi="Arial" w:cs="Arial"/>
              </w:rPr>
              <w:t xml:space="preserve">Some submissions noted that victim-survivors and/or </w:t>
            </w:r>
            <w:r w:rsidR="00AF639C" w:rsidRPr="00C12A51">
              <w:rPr>
                <w:rFonts w:ascii="Arial" w:hAnsi="Arial" w:cs="Arial"/>
              </w:rPr>
              <w:t>people using</w:t>
            </w:r>
            <w:r w:rsidRPr="00C12A51">
              <w:rPr>
                <w:rFonts w:ascii="Arial" w:hAnsi="Arial" w:cs="Arial"/>
              </w:rPr>
              <w:t xml:space="preserve"> violence needed to be specifically </w:t>
            </w:r>
            <w:r w:rsidR="00AF639C" w:rsidRPr="00C12A51">
              <w:rPr>
                <w:rFonts w:ascii="Arial" w:hAnsi="Arial" w:cs="Arial"/>
              </w:rPr>
              <w:t>referenced</w:t>
            </w:r>
            <w:r w:rsidRPr="00C12A51">
              <w:rPr>
                <w:rFonts w:ascii="Arial" w:hAnsi="Arial" w:cs="Arial"/>
              </w:rPr>
              <w:t xml:space="preserve"> in the vision. This was commonly linked with a desire to see </w:t>
            </w:r>
            <w:r w:rsidR="00AF639C" w:rsidRPr="00C12A51">
              <w:rPr>
                <w:rFonts w:ascii="Arial" w:hAnsi="Arial" w:cs="Arial"/>
              </w:rPr>
              <w:t>a</w:t>
            </w:r>
            <w:r w:rsidRPr="00C12A51">
              <w:rPr>
                <w:rFonts w:ascii="Arial" w:hAnsi="Arial" w:cs="Arial"/>
              </w:rPr>
              <w:t xml:space="preserve"> gendered </w:t>
            </w:r>
            <w:r w:rsidRPr="00C12A51">
              <w:rPr>
                <w:rFonts w:ascii="Arial" w:hAnsi="Arial" w:cs="Arial"/>
              </w:rPr>
              <w:lastRenderedPageBreak/>
              <w:t xml:space="preserve">nature </w:t>
            </w:r>
            <w:r w:rsidR="00AF639C" w:rsidRPr="00C12A51">
              <w:rPr>
                <w:rFonts w:ascii="Arial" w:hAnsi="Arial" w:cs="Arial"/>
              </w:rPr>
              <w:t>to</w:t>
            </w:r>
            <w:r w:rsidRPr="00C12A51">
              <w:rPr>
                <w:rFonts w:ascii="Arial" w:hAnsi="Arial" w:cs="Arial"/>
              </w:rPr>
              <w:t xml:space="preserve"> family violence and sexual violence reflected in the vision. </w:t>
            </w:r>
          </w:p>
          <w:p w14:paraId="3F9A008B" w14:textId="1213A32D" w:rsidR="005B0EFA" w:rsidRPr="00C12A51" w:rsidRDefault="005B0EFA" w:rsidP="005B0EFA">
            <w:pPr>
              <w:rPr>
                <w:rFonts w:ascii="Arial" w:hAnsi="Arial" w:cs="Arial"/>
              </w:rPr>
            </w:pPr>
          </w:p>
          <w:p w14:paraId="1C7A93BD" w14:textId="77777777" w:rsidR="002100C2" w:rsidRDefault="002100C2" w:rsidP="005B0EFA">
            <w:pPr>
              <w:rPr>
                <w:rFonts w:ascii="Arial" w:hAnsi="Arial" w:cs="Arial"/>
              </w:rPr>
            </w:pPr>
          </w:p>
          <w:p w14:paraId="1ADAA446" w14:textId="77777777" w:rsidR="002100C2" w:rsidRDefault="002100C2" w:rsidP="005B0EFA">
            <w:pPr>
              <w:rPr>
                <w:rFonts w:ascii="Arial" w:hAnsi="Arial" w:cs="Arial"/>
              </w:rPr>
            </w:pPr>
          </w:p>
          <w:p w14:paraId="7D54BEB9" w14:textId="24DD5CF4" w:rsidR="005B0EFA" w:rsidRPr="00C12A51" w:rsidRDefault="005B0EFA" w:rsidP="005B0EFA">
            <w:pPr>
              <w:rPr>
                <w:rFonts w:ascii="Arial" w:hAnsi="Arial" w:cs="Arial"/>
              </w:rPr>
            </w:pPr>
            <w:r w:rsidRPr="00C12A51">
              <w:rPr>
                <w:rFonts w:ascii="Arial" w:hAnsi="Arial" w:cs="Arial"/>
              </w:rPr>
              <w:t xml:space="preserve">There were mixed views on the aspirational nature of </w:t>
            </w:r>
            <w:r w:rsidR="0022734F">
              <w:rPr>
                <w:rFonts w:ascii="Arial" w:hAnsi="Arial" w:cs="Arial"/>
              </w:rPr>
              <w:t xml:space="preserve">the </w:t>
            </w:r>
            <w:r w:rsidRPr="00C12A51">
              <w:rPr>
                <w:rFonts w:ascii="Arial" w:hAnsi="Arial" w:cs="Arial"/>
              </w:rPr>
              <w:t>vision.</w:t>
            </w:r>
          </w:p>
          <w:p w14:paraId="7F29A5FE" w14:textId="77777777" w:rsidR="005B0EFA" w:rsidRPr="00C12A51" w:rsidRDefault="005B0EFA" w:rsidP="005B0EFA">
            <w:pPr>
              <w:rPr>
                <w:rFonts w:ascii="Arial" w:hAnsi="Arial" w:cs="Arial"/>
              </w:rPr>
            </w:pPr>
          </w:p>
          <w:p w14:paraId="3FF774DE" w14:textId="77777777" w:rsidR="005B0EFA" w:rsidRPr="00C12A51" w:rsidRDefault="005B0EFA" w:rsidP="005B0EFA">
            <w:pPr>
              <w:rPr>
                <w:rFonts w:ascii="Arial" w:hAnsi="Arial" w:cs="Arial"/>
              </w:rPr>
            </w:pPr>
          </w:p>
          <w:p w14:paraId="48231404" w14:textId="77777777" w:rsidR="005B0EFA" w:rsidRPr="00C12A51" w:rsidRDefault="005B0EFA" w:rsidP="005B0EFA">
            <w:pPr>
              <w:rPr>
                <w:rFonts w:ascii="Arial" w:hAnsi="Arial" w:cs="Arial"/>
              </w:rPr>
            </w:pPr>
          </w:p>
          <w:p w14:paraId="61CEDBC3" w14:textId="77777777" w:rsidR="005B0EFA" w:rsidRPr="00C12A51" w:rsidRDefault="005B0EFA" w:rsidP="005B0EFA">
            <w:pPr>
              <w:rPr>
                <w:rFonts w:ascii="Arial" w:hAnsi="Arial" w:cs="Arial"/>
              </w:rPr>
            </w:pPr>
          </w:p>
          <w:p w14:paraId="24E02C16" w14:textId="77777777" w:rsidR="005B0EFA" w:rsidRPr="00C12A51" w:rsidRDefault="005B0EFA" w:rsidP="005B0EFA">
            <w:pPr>
              <w:rPr>
                <w:rFonts w:ascii="Arial" w:hAnsi="Arial" w:cs="Arial"/>
              </w:rPr>
            </w:pPr>
          </w:p>
          <w:p w14:paraId="1A01A85A" w14:textId="77777777" w:rsidR="005B0EFA" w:rsidRPr="00C12A51" w:rsidRDefault="005B0EFA" w:rsidP="005B0EFA">
            <w:pPr>
              <w:rPr>
                <w:rFonts w:ascii="Arial" w:hAnsi="Arial" w:cs="Arial"/>
              </w:rPr>
            </w:pPr>
          </w:p>
          <w:p w14:paraId="559B242B" w14:textId="77777777" w:rsidR="005B0EFA" w:rsidRPr="00C12A51" w:rsidRDefault="005B0EFA" w:rsidP="005B0EFA">
            <w:pPr>
              <w:rPr>
                <w:rFonts w:ascii="Arial" w:hAnsi="Arial" w:cs="Arial"/>
              </w:rPr>
            </w:pPr>
          </w:p>
          <w:p w14:paraId="6D8022B0" w14:textId="77777777" w:rsidR="005B0EFA" w:rsidRPr="00C12A51" w:rsidRDefault="005B0EFA" w:rsidP="005B0EFA">
            <w:pPr>
              <w:rPr>
                <w:rFonts w:ascii="Arial" w:hAnsi="Arial" w:cs="Arial"/>
              </w:rPr>
            </w:pPr>
          </w:p>
          <w:p w14:paraId="3F9FDC7C" w14:textId="77777777" w:rsidR="005B0EFA" w:rsidRPr="00C12A51" w:rsidRDefault="005B0EFA" w:rsidP="005B0EFA">
            <w:pPr>
              <w:rPr>
                <w:rFonts w:ascii="Arial" w:hAnsi="Arial" w:cs="Arial"/>
              </w:rPr>
            </w:pPr>
          </w:p>
          <w:p w14:paraId="4A2DF267" w14:textId="77777777" w:rsidR="005B0EFA" w:rsidRPr="00C12A51" w:rsidRDefault="005B0EFA" w:rsidP="005B0EFA">
            <w:pPr>
              <w:rPr>
                <w:rFonts w:ascii="Arial" w:hAnsi="Arial" w:cs="Arial"/>
              </w:rPr>
            </w:pPr>
          </w:p>
          <w:p w14:paraId="64F9748C" w14:textId="2D179351" w:rsidR="005B0EFA" w:rsidRPr="00C12A51" w:rsidRDefault="005B0EFA" w:rsidP="005B0EFA">
            <w:pPr>
              <w:rPr>
                <w:rFonts w:ascii="Arial" w:hAnsi="Arial" w:cs="Arial"/>
              </w:rPr>
            </w:pPr>
            <w:r w:rsidRPr="00C12A51">
              <w:rPr>
                <w:rFonts w:ascii="Arial" w:hAnsi="Arial" w:cs="Arial"/>
              </w:rPr>
              <w:t xml:space="preserve">Some submitters </w:t>
            </w:r>
            <w:r w:rsidR="00F35701" w:rsidRPr="00C12A51">
              <w:rPr>
                <w:rFonts w:ascii="Arial" w:hAnsi="Arial" w:cs="Arial"/>
              </w:rPr>
              <w:t>felt that using the terms family violence and sexual violence were not inclusive for particular types of violence and groups of people who experience violence, including children.</w:t>
            </w:r>
          </w:p>
          <w:p w14:paraId="33EC60BF" w14:textId="77777777" w:rsidR="005B0EFA" w:rsidRPr="004D6E02" w:rsidRDefault="005B0EFA" w:rsidP="002236F3">
            <w:pPr>
              <w:rPr>
                <w:rFonts w:ascii="Arial" w:hAnsi="Arial" w:cs="Arial"/>
                <w:color w:val="000000" w:themeColor="text1"/>
              </w:rPr>
            </w:pPr>
          </w:p>
        </w:tc>
        <w:tc>
          <w:tcPr>
            <w:tcW w:w="1984" w:type="dxa"/>
          </w:tcPr>
          <w:p w14:paraId="16FEE9C8" w14:textId="35BF5FEB" w:rsidR="005B0EFA" w:rsidRDefault="005B0EFA" w:rsidP="002236F3">
            <w:pPr>
              <w:rPr>
                <w:rFonts w:ascii="Arial" w:hAnsi="Arial" w:cs="Arial"/>
                <w:color w:val="000000" w:themeColor="text1"/>
              </w:rPr>
            </w:pPr>
            <w:r w:rsidRPr="004D6E02">
              <w:rPr>
                <w:rFonts w:ascii="Arial" w:hAnsi="Arial" w:cs="Arial"/>
                <w:color w:val="000000" w:themeColor="text1"/>
              </w:rPr>
              <w:lastRenderedPageBreak/>
              <w:t xml:space="preserve">Most submissions commented on the </w:t>
            </w:r>
            <w:r w:rsidR="0022734F">
              <w:rPr>
                <w:rFonts w:ascii="Arial" w:hAnsi="Arial" w:cs="Arial"/>
                <w:color w:val="000000" w:themeColor="text1"/>
              </w:rPr>
              <w:t>v</w:t>
            </w:r>
            <w:r w:rsidRPr="004D6E02">
              <w:rPr>
                <w:rFonts w:ascii="Arial" w:hAnsi="Arial" w:cs="Arial"/>
                <w:color w:val="000000" w:themeColor="text1"/>
              </w:rPr>
              <w:t>ision and overall feedback was positive.</w:t>
            </w:r>
          </w:p>
          <w:p w14:paraId="65ABFDE0" w14:textId="77777777" w:rsidR="00DF6FA0" w:rsidRDefault="00DF6FA0" w:rsidP="002236F3">
            <w:pPr>
              <w:rPr>
                <w:rFonts w:ascii="Arial" w:hAnsi="Arial" w:cs="Arial"/>
                <w:color w:val="000000" w:themeColor="text1"/>
              </w:rPr>
            </w:pPr>
          </w:p>
          <w:p w14:paraId="3AF65406" w14:textId="59ED8CED" w:rsidR="00DF6FA0" w:rsidRPr="00DF6FA0" w:rsidRDefault="00DF6FA0" w:rsidP="002236F3">
            <w:pPr>
              <w:rPr>
                <w:rFonts w:ascii="Arial" w:hAnsi="Arial" w:cs="Arial"/>
                <w:bCs/>
                <w:color w:val="000000" w:themeColor="text1"/>
              </w:rPr>
            </w:pPr>
            <w:r>
              <w:rPr>
                <w:rFonts w:ascii="Arial" w:hAnsi="Arial" w:cs="Arial"/>
                <w:bCs/>
              </w:rPr>
              <w:t>Many</w:t>
            </w:r>
            <w:r w:rsidRPr="00DF6FA0">
              <w:rPr>
                <w:rFonts w:ascii="Arial" w:hAnsi="Arial" w:cs="Arial"/>
                <w:bCs/>
              </w:rPr>
              <w:t xml:space="preserve"> submissions emphasised that the focus should be on wellbeing, </w:t>
            </w:r>
            <w:r>
              <w:rPr>
                <w:rFonts w:ascii="Arial" w:hAnsi="Arial" w:cs="Arial"/>
                <w:bCs/>
              </w:rPr>
              <w:t>instead of</w:t>
            </w:r>
            <w:r w:rsidRPr="00DF6FA0">
              <w:rPr>
                <w:rFonts w:ascii="Arial" w:hAnsi="Arial" w:cs="Arial"/>
                <w:bCs/>
              </w:rPr>
              <w:t xml:space="preserve"> violence.</w:t>
            </w:r>
          </w:p>
        </w:tc>
      </w:tr>
    </w:tbl>
    <w:p w14:paraId="649E43B1" w14:textId="77777777" w:rsidR="000F71EB" w:rsidRDefault="000F71EB">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C70433" w:rsidRPr="004D6E02" w14:paraId="1D34DC8B" w14:textId="77777777" w:rsidTr="005B0EFA">
        <w:tc>
          <w:tcPr>
            <w:tcW w:w="2268" w:type="dxa"/>
          </w:tcPr>
          <w:p w14:paraId="4CFB255C" w14:textId="2C62C7F8" w:rsidR="00C70433" w:rsidRPr="004D6E02" w:rsidRDefault="00C70433" w:rsidP="00B66623">
            <w:pPr>
              <w:rPr>
                <w:rFonts w:ascii="Arial" w:hAnsi="Arial" w:cs="Arial"/>
                <w:b/>
                <w:bCs/>
                <w:lang w:val="mi-NZ"/>
              </w:rPr>
            </w:pPr>
            <w:r w:rsidRPr="004D6E02">
              <w:rPr>
                <w:rFonts w:ascii="Arial" w:hAnsi="Arial" w:cs="Arial"/>
                <w:b/>
                <w:bCs/>
              </w:rPr>
              <w:lastRenderedPageBreak/>
              <w:t xml:space="preserve">Principle 1: </w:t>
            </w:r>
            <w:r w:rsidRPr="004D6E02">
              <w:rPr>
                <w:rFonts w:ascii="Arial" w:hAnsi="Arial" w:cs="Arial"/>
                <w:b/>
                <w:bCs/>
              </w:rPr>
              <w:br/>
            </w:r>
            <w:r w:rsidRPr="004D6E02">
              <w:rPr>
                <w:rFonts w:ascii="Arial" w:hAnsi="Arial" w:cs="Arial"/>
                <w:b/>
                <w:bCs/>
                <w:color w:val="463090"/>
              </w:rPr>
              <w:t>Oranga wh</w:t>
            </w:r>
            <w:r w:rsidRPr="004D6E02">
              <w:rPr>
                <w:rFonts w:ascii="Arial" w:hAnsi="Arial" w:cs="Arial"/>
                <w:b/>
                <w:bCs/>
                <w:color w:val="463090"/>
                <w:lang w:val="mi-NZ"/>
              </w:rPr>
              <w:t>ānau</w:t>
            </w:r>
          </w:p>
          <w:p w14:paraId="59D50FB0" w14:textId="77777777" w:rsidR="00C70433" w:rsidRPr="004D6E02" w:rsidRDefault="00C70433" w:rsidP="00B66623">
            <w:pPr>
              <w:tabs>
                <w:tab w:val="left" w:pos="1126"/>
              </w:tabs>
              <w:rPr>
                <w:rFonts w:ascii="Arial" w:hAnsi="Arial" w:cs="Arial"/>
                <w:b/>
                <w:bCs/>
                <w:color w:val="463190"/>
              </w:rPr>
            </w:pPr>
            <w:r w:rsidRPr="004D6E02">
              <w:rPr>
                <w:rFonts w:ascii="Arial" w:hAnsi="Arial" w:cs="Arial"/>
                <w:lang w:val="en-US"/>
              </w:rPr>
              <w:t>The safety and wellbeing of people, families, whānau, communities is at the centre of all we, as a country, do</w:t>
            </w:r>
          </w:p>
        </w:tc>
        <w:tc>
          <w:tcPr>
            <w:tcW w:w="5669" w:type="dxa"/>
            <w:vMerge w:val="restart"/>
            <w:shd w:val="clear" w:color="auto" w:fill="auto"/>
          </w:tcPr>
          <w:p w14:paraId="549FCA26" w14:textId="77777777" w:rsidR="00C70433" w:rsidRDefault="00C70433" w:rsidP="00116276">
            <w:pPr>
              <w:pStyle w:val="ListParagraph"/>
              <w:ind w:left="360"/>
              <w:rPr>
                <w:rFonts w:ascii="Arial" w:hAnsi="Arial" w:cs="Arial"/>
              </w:rPr>
            </w:pPr>
          </w:p>
          <w:p w14:paraId="5794A023" w14:textId="77777777" w:rsidR="00C70433" w:rsidRDefault="00C70433" w:rsidP="00116276">
            <w:pPr>
              <w:pStyle w:val="ListParagraph"/>
              <w:ind w:left="360"/>
              <w:rPr>
                <w:rFonts w:ascii="Arial" w:hAnsi="Arial" w:cs="Arial"/>
              </w:rPr>
            </w:pPr>
          </w:p>
          <w:p w14:paraId="7D55D9EB" w14:textId="77777777" w:rsidR="00C70433" w:rsidRDefault="00C70433" w:rsidP="00116276">
            <w:pPr>
              <w:pStyle w:val="ListParagraph"/>
              <w:ind w:left="360"/>
              <w:rPr>
                <w:rFonts w:ascii="Arial" w:hAnsi="Arial" w:cs="Arial"/>
              </w:rPr>
            </w:pPr>
          </w:p>
          <w:p w14:paraId="29A0C170" w14:textId="77777777" w:rsidR="00F35701" w:rsidRPr="00F35701" w:rsidRDefault="00F35701" w:rsidP="00F35701">
            <w:pPr>
              <w:rPr>
                <w:rFonts w:ascii="Arial" w:hAnsi="Arial" w:cs="Arial"/>
              </w:rPr>
            </w:pPr>
          </w:p>
          <w:p w14:paraId="345855BD" w14:textId="77777777" w:rsidR="00F35701" w:rsidRPr="00F35701" w:rsidRDefault="00F35701" w:rsidP="00F35701">
            <w:pPr>
              <w:rPr>
                <w:rFonts w:ascii="Arial" w:hAnsi="Arial" w:cs="Arial"/>
              </w:rPr>
            </w:pPr>
          </w:p>
          <w:p w14:paraId="0008B864" w14:textId="77777777" w:rsidR="00BC4034" w:rsidRPr="00BC4034" w:rsidRDefault="00BC4034" w:rsidP="00BC4034">
            <w:pPr>
              <w:rPr>
                <w:rFonts w:ascii="Arial" w:hAnsi="Arial" w:cs="Arial"/>
              </w:rPr>
            </w:pPr>
          </w:p>
          <w:p w14:paraId="29DF2F31" w14:textId="0A4123D7" w:rsidR="00C70433" w:rsidRPr="007510DB" w:rsidRDefault="00C70433" w:rsidP="00C70433">
            <w:pPr>
              <w:pStyle w:val="ListParagraph"/>
              <w:numPr>
                <w:ilvl w:val="0"/>
                <w:numId w:val="22"/>
              </w:numPr>
              <w:rPr>
                <w:rFonts w:ascii="Arial" w:hAnsi="Arial" w:cs="Arial"/>
              </w:rPr>
            </w:pPr>
            <w:r w:rsidRPr="007510DB">
              <w:rPr>
                <w:rFonts w:ascii="Arial" w:hAnsi="Arial" w:cs="Arial"/>
              </w:rPr>
              <w:t xml:space="preserve">"Support for long term effects of trauma? Some things you don't just get over, even years later." </w:t>
            </w:r>
          </w:p>
          <w:p w14:paraId="0505A929" w14:textId="77777777" w:rsidR="00C70433" w:rsidRPr="00C70433" w:rsidRDefault="00C70433" w:rsidP="00C70433">
            <w:pPr>
              <w:rPr>
                <w:rFonts w:ascii="Arial" w:hAnsi="Arial" w:cs="Arial"/>
              </w:rPr>
            </w:pPr>
          </w:p>
          <w:p w14:paraId="249C7CB0" w14:textId="170DBC83" w:rsidR="00C70433" w:rsidRPr="007510DB" w:rsidRDefault="00C70433" w:rsidP="00C70433">
            <w:pPr>
              <w:pStyle w:val="ListParagraph"/>
              <w:numPr>
                <w:ilvl w:val="0"/>
                <w:numId w:val="22"/>
              </w:numPr>
              <w:rPr>
                <w:rFonts w:ascii="Arial" w:hAnsi="Arial" w:cs="Arial"/>
              </w:rPr>
            </w:pPr>
            <w:r>
              <w:rPr>
                <w:rFonts w:ascii="Arial" w:hAnsi="Arial" w:cs="Arial"/>
              </w:rPr>
              <w:t>“</w:t>
            </w:r>
            <w:r w:rsidRPr="007510DB">
              <w:rPr>
                <w:rFonts w:ascii="Arial" w:hAnsi="Arial" w:cs="Arial"/>
              </w:rPr>
              <w:t>We need to tell victims that we believe them and it is never their fault….it is the both workplaces and the public's responsibility to speak out and report family or sexual violence to ensure the safety of victims</w:t>
            </w:r>
            <w:r>
              <w:rPr>
                <w:rFonts w:ascii="Arial" w:hAnsi="Arial" w:cs="Arial"/>
              </w:rPr>
              <w:t>.”</w:t>
            </w:r>
            <w:r w:rsidRPr="007510DB">
              <w:rPr>
                <w:rFonts w:ascii="Arial" w:hAnsi="Arial" w:cs="Arial"/>
              </w:rPr>
              <w:t xml:space="preserve">  </w:t>
            </w:r>
          </w:p>
          <w:p w14:paraId="22682F9A" w14:textId="59143363" w:rsidR="00C70433" w:rsidRDefault="00C70433" w:rsidP="00C70433">
            <w:pPr>
              <w:pStyle w:val="ListParagraph"/>
              <w:numPr>
                <w:ilvl w:val="0"/>
                <w:numId w:val="22"/>
              </w:numPr>
              <w:rPr>
                <w:rFonts w:ascii="Arial" w:hAnsi="Arial" w:cs="Arial"/>
              </w:rPr>
            </w:pPr>
            <w:r>
              <w:rPr>
                <w:rFonts w:ascii="Arial" w:hAnsi="Arial" w:cs="Arial"/>
              </w:rPr>
              <w:t>“</w:t>
            </w:r>
            <w:r w:rsidRPr="007510DB">
              <w:rPr>
                <w:rFonts w:ascii="Arial" w:hAnsi="Arial" w:cs="Arial"/>
              </w:rPr>
              <w:t>Accountability is missing – should be at the heart of each principle. Multi-layered, how system is accountable to its victims and allows users of violence to be accountable for their actions. Flows through to government accountability to community...Language around accountability and taking responsibility for the impact on victims is missing</w:t>
            </w:r>
            <w:r>
              <w:rPr>
                <w:rFonts w:ascii="Arial" w:hAnsi="Arial" w:cs="Arial"/>
              </w:rPr>
              <w:t>.</w:t>
            </w:r>
            <w:r w:rsidRPr="007510DB">
              <w:rPr>
                <w:rFonts w:ascii="Arial" w:hAnsi="Arial" w:cs="Arial"/>
              </w:rPr>
              <w:t xml:space="preserve">" </w:t>
            </w:r>
          </w:p>
          <w:p w14:paraId="67245CA0" w14:textId="77777777" w:rsidR="00C70433" w:rsidRPr="00C70433" w:rsidRDefault="00C70433" w:rsidP="00C70433">
            <w:pPr>
              <w:rPr>
                <w:rFonts w:ascii="Arial" w:hAnsi="Arial" w:cs="Arial"/>
              </w:rPr>
            </w:pPr>
          </w:p>
          <w:p w14:paraId="45EF51F1" w14:textId="7C3DBA63" w:rsidR="00C70433" w:rsidRPr="007510DB" w:rsidRDefault="00C70433" w:rsidP="00C70433">
            <w:pPr>
              <w:pStyle w:val="ListParagraph"/>
              <w:numPr>
                <w:ilvl w:val="0"/>
                <w:numId w:val="22"/>
              </w:numPr>
              <w:rPr>
                <w:rFonts w:ascii="Arial" w:hAnsi="Arial" w:cs="Arial"/>
              </w:rPr>
            </w:pPr>
            <w:r w:rsidRPr="007510DB">
              <w:rPr>
                <w:rFonts w:ascii="Arial" w:hAnsi="Arial" w:cs="Arial"/>
              </w:rPr>
              <w:t xml:space="preserve">"Add something about addressing the root causes of violence. Unless/until these are acknowledged and addressed we'll only have band-aid solutions." </w:t>
            </w:r>
          </w:p>
          <w:p w14:paraId="039FB3D6" w14:textId="77777777" w:rsidR="00C70433" w:rsidRDefault="00C70433" w:rsidP="00C70433">
            <w:pPr>
              <w:pStyle w:val="ListParagraph"/>
              <w:numPr>
                <w:ilvl w:val="0"/>
                <w:numId w:val="22"/>
              </w:numPr>
              <w:rPr>
                <w:rFonts w:ascii="Arial" w:hAnsi="Arial" w:cs="Arial"/>
              </w:rPr>
            </w:pPr>
            <w:r w:rsidRPr="007510DB">
              <w:rPr>
                <w:rFonts w:ascii="Arial" w:hAnsi="Arial" w:cs="Arial"/>
              </w:rPr>
              <w:t xml:space="preserve">"Doesn’t acknowledge the role of the patriarchy in how violent our world is"  </w:t>
            </w:r>
          </w:p>
          <w:p w14:paraId="09275602" w14:textId="7CB33FB3" w:rsidR="00C70433" w:rsidRPr="007510DB" w:rsidRDefault="00C70433" w:rsidP="00C70433">
            <w:pPr>
              <w:pStyle w:val="ListParagraph"/>
              <w:numPr>
                <w:ilvl w:val="0"/>
                <w:numId w:val="22"/>
              </w:numPr>
              <w:rPr>
                <w:rFonts w:ascii="Arial" w:hAnsi="Arial" w:cs="Arial"/>
              </w:rPr>
            </w:pPr>
            <w:r w:rsidRPr="007510DB">
              <w:rPr>
                <w:rFonts w:ascii="Arial" w:hAnsi="Arial" w:cs="Arial"/>
              </w:rPr>
              <w:lastRenderedPageBreak/>
              <w:t xml:space="preserve">"It's a gendered issue. It's statistically men's violence against women, and men's violence against men." </w:t>
            </w:r>
          </w:p>
          <w:p w14:paraId="476C88D4" w14:textId="77777777" w:rsidR="00C70433" w:rsidRPr="00C70433" w:rsidRDefault="00C70433" w:rsidP="00C70433">
            <w:pPr>
              <w:rPr>
                <w:rFonts w:ascii="Arial" w:hAnsi="Arial" w:cs="Arial"/>
                <w:b/>
              </w:rPr>
            </w:pPr>
          </w:p>
          <w:p w14:paraId="16ED399F" w14:textId="13769631" w:rsidR="00C70433" w:rsidRPr="007510DB" w:rsidRDefault="00C70433" w:rsidP="00116276">
            <w:pPr>
              <w:pStyle w:val="ListParagraph"/>
              <w:numPr>
                <w:ilvl w:val="0"/>
                <w:numId w:val="8"/>
              </w:numPr>
              <w:ind w:left="360"/>
              <w:rPr>
                <w:rFonts w:ascii="Arial" w:hAnsi="Arial" w:cs="Arial"/>
                <w:b/>
              </w:rPr>
            </w:pPr>
            <w:r w:rsidRPr="007510DB">
              <w:rPr>
                <w:rFonts w:ascii="Arial" w:hAnsi="Arial" w:cs="Arial"/>
              </w:rPr>
              <w:t xml:space="preserve">“Kotahitanga needs to be added” </w:t>
            </w:r>
          </w:p>
          <w:p w14:paraId="5DC7C7E6" w14:textId="77777777" w:rsidR="00C70433" w:rsidRPr="007510DB" w:rsidRDefault="00C70433" w:rsidP="00020234">
            <w:pPr>
              <w:rPr>
                <w:rFonts w:ascii="Arial" w:hAnsi="Arial" w:cs="Arial"/>
                <w:b/>
                <w:bCs/>
                <w:color w:val="000000" w:themeColor="text1"/>
              </w:rPr>
            </w:pPr>
          </w:p>
        </w:tc>
        <w:tc>
          <w:tcPr>
            <w:tcW w:w="5669" w:type="dxa"/>
            <w:vMerge w:val="restart"/>
          </w:tcPr>
          <w:p w14:paraId="419CA14F" w14:textId="648BC8DC" w:rsidR="00C70433" w:rsidRPr="00C12A51" w:rsidRDefault="00F35701" w:rsidP="00C70433">
            <w:pPr>
              <w:rPr>
                <w:rFonts w:ascii="Arial" w:hAnsi="Arial" w:cs="Arial"/>
              </w:rPr>
            </w:pPr>
            <w:r w:rsidRPr="00C12A51">
              <w:rPr>
                <w:rFonts w:ascii="Arial" w:hAnsi="Arial" w:cs="Arial"/>
              </w:rPr>
              <w:lastRenderedPageBreak/>
              <w:t>Many submitters were not satisfied that the principles were clear enough. Most called for additional wording to make the principles more specific and meaningful.</w:t>
            </w:r>
            <w:r w:rsidR="00C70433" w:rsidRPr="00C12A51">
              <w:rPr>
                <w:rFonts w:ascii="Arial" w:hAnsi="Arial" w:cs="Arial"/>
              </w:rPr>
              <w:t xml:space="preserve"> The most common additions included:</w:t>
            </w:r>
          </w:p>
          <w:p w14:paraId="4E40559F" w14:textId="77777777" w:rsidR="00F35701" w:rsidRPr="00C12A51" w:rsidRDefault="00F35701" w:rsidP="00F35701">
            <w:pPr>
              <w:rPr>
                <w:rFonts w:ascii="Arial" w:hAnsi="Arial" w:cs="Arial"/>
              </w:rPr>
            </w:pPr>
          </w:p>
          <w:p w14:paraId="19E0CC9D" w14:textId="3BDDFD04" w:rsidR="00C70433" w:rsidRPr="00C12A51" w:rsidRDefault="00C70433" w:rsidP="00C70433">
            <w:pPr>
              <w:pStyle w:val="ListParagraph"/>
              <w:numPr>
                <w:ilvl w:val="0"/>
                <w:numId w:val="8"/>
              </w:numPr>
              <w:ind w:left="360"/>
              <w:rPr>
                <w:rFonts w:ascii="Arial" w:hAnsi="Arial" w:cs="Arial"/>
              </w:rPr>
            </w:pPr>
            <w:r w:rsidRPr="00C12A51">
              <w:rPr>
                <w:rFonts w:ascii="Arial" w:hAnsi="Arial" w:cs="Arial"/>
              </w:rPr>
              <w:t xml:space="preserve">a therapeutic/trauma informed focus  </w:t>
            </w:r>
          </w:p>
          <w:p w14:paraId="6C379691" w14:textId="77777777" w:rsidR="00C70433" w:rsidRPr="00C12A51" w:rsidRDefault="00C70433" w:rsidP="00C70433">
            <w:pPr>
              <w:rPr>
                <w:rFonts w:ascii="Arial" w:hAnsi="Arial" w:cs="Arial"/>
              </w:rPr>
            </w:pPr>
          </w:p>
          <w:p w14:paraId="2B983A27" w14:textId="77777777" w:rsidR="00C70433" w:rsidRPr="00C12A51" w:rsidRDefault="00C70433" w:rsidP="00C70433">
            <w:pPr>
              <w:rPr>
                <w:rFonts w:ascii="Arial" w:hAnsi="Arial" w:cs="Arial"/>
              </w:rPr>
            </w:pPr>
          </w:p>
          <w:p w14:paraId="3411FACB" w14:textId="2307D7DE" w:rsidR="00C70433" w:rsidRPr="00C12A51" w:rsidRDefault="00C70433" w:rsidP="00C70433">
            <w:pPr>
              <w:pStyle w:val="ListParagraph"/>
              <w:numPr>
                <w:ilvl w:val="0"/>
                <w:numId w:val="8"/>
              </w:numPr>
              <w:ind w:left="360"/>
              <w:rPr>
                <w:rFonts w:ascii="Arial" w:hAnsi="Arial" w:cs="Arial"/>
              </w:rPr>
            </w:pPr>
            <w:r w:rsidRPr="00C12A51">
              <w:rPr>
                <w:rFonts w:ascii="Arial" w:hAnsi="Arial" w:cs="Arial"/>
              </w:rPr>
              <w:t xml:space="preserve">accountability (to victims) by users of violence, by the public, by government </w:t>
            </w:r>
          </w:p>
          <w:p w14:paraId="6F23D282" w14:textId="77777777" w:rsidR="00C70433" w:rsidRPr="00C12A51" w:rsidRDefault="00C70433" w:rsidP="00C70433">
            <w:pPr>
              <w:rPr>
                <w:rFonts w:ascii="Arial" w:hAnsi="Arial" w:cs="Arial"/>
              </w:rPr>
            </w:pPr>
          </w:p>
          <w:p w14:paraId="2BE87830" w14:textId="77777777" w:rsidR="00C70433" w:rsidRPr="00C12A51" w:rsidRDefault="00C70433" w:rsidP="00C70433">
            <w:pPr>
              <w:rPr>
                <w:rFonts w:ascii="Arial" w:hAnsi="Arial" w:cs="Arial"/>
              </w:rPr>
            </w:pPr>
          </w:p>
          <w:p w14:paraId="0C64D4E0" w14:textId="77777777" w:rsidR="00C70433" w:rsidRPr="00C12A51" w:rsidRDefault="00C70433" w:rsidP="00C70433">
            <w:pPr>
              <w:rPr>
                <w:rFonts w:ascii="Arial" w:hAnsi="Arial" w:cs="Arial"/>
              </w:rPr>
            </w:pPr>
          </w:p>
          <w:p w14:paraId="100CBEFB" w14:textId="77777777" w:rsidR="00C70433" w:rsidRPr="00C12A51" w:rsidRDefault="00C70433" w:rsidP="00C70433">
            <w:pPr>
              <w:rPr>
                <w:rFonts w:ascii="Arial" w:hAnsi="Arial" w:cs="Arial"/>
              </w:rPr>
            </w:pPr>
          </w:p>
          <w:p w14:paraId="37EDAA91" w14:textId="77777777" w:rsidR="00C70433" w:rsidRPr="00C12A51" w:rsidRDefault="00C70433" w:rsidP="00C70433">
            <w:pPr>
              <w:rPr>
                <w:rFonts w:ascii="Arial" w:hAnsi="Arial" w:cs="Arial"/>
              </w:rPr>
            </w:pPr>
          </w:p>
          <w:p w14:paraId="5006C924" w14:textId="77777777" w:rsidR="00C70433" w:rsidRPr="00C12A51" w:rsidRDefault="00C70433" w:rsidP="00C70433">
            <w:pPr>
              <w:rPr>
                <w:rFonts w:ascii="Arial" w:hAnsi="Arial" w:cs="Arial"/>
              </w:rPr>
            </w:pPr>
          </w:p>
          <w:p w14:paraId="747E22E3" w14:textId="77777777" w:rsidR="00C70433" w:rsidRPr="00C12A51" w:rsidRDefault="00C70433" w:rsidP="00C70433">
            <w:pPr>
              <w:rPr>
                <w:rFonts w:ascii="Arial" w:hAnsi="Arial" w:cs="Arial"/>
              </w:rPr>
            </w:pPr>
          </w:p>
          <w:p w14:paraId="663B42CD" w14:textId="77777777" w:rsidR="00C70433" w:rsidRPr="00C12A51" w:rsidRDefault="00C70433" w:rsidP="00C70433">
            <w:pPr>
              <w:rPr>
                <w:rFonts w:ascii="Arial" w:hAnsi="Arial" w:cs="Arial"/>
              </w:rPr>
            </w:pPr>
          </w:p>
          <w:p w14:paraId="38A51383" w14:textId="77777777" w:rsidR="00C70433" w:rsidRPr="00C12A51" w:rsidRDefault="00C70433" w:rsidP="00C70433">
            <w:pPr>
              <w:rPr>
                <w:rFonts w:ascii="Arial" w:hAnsi="Arial" w:cs="Arial"/>
              </w:rPr>
            </w:pPr>
          </w:p>
          <w:p w14:paraId="4E7E3FBE" w14:textId="77777777" w:rsidR="00C70433" w:rsidRPr="00C12A51" w:rsidRDefault="00C70433" w:rsidP="00C70433">
            <w:pPr>
              <w:rPr>
                <w:rFonts w:ascii="Arial" w:hAnsi="Arial" w:cs="Arial"/>
              </w:rPr>
            </w:pPr>
          </w:p>
          <w:p w14:paraId="7480341D" w14:textId="77777777" w:rsidR="00C70433" w:rsidRPr="00C12A51" w:rsidRDefault="00C70433" w:rsidP="00C70433">
            <w:pPr>
              <w:rPr>
                <w:rFonts w:ascii="Arial" w:hAnsi="Arial" w:cs="Arial"/>
              </w:rPr>
            </w:pPr>
          </w:p>
          <w:p w14:paraId="2461E12A" w14:textId="77777777" w:rsidR="00C70433" w:rsidRPr="00C12A51" w:rsidRDefault="00C70433" w:rsidP="00C70433">
            <w:pPr>
              <w:rPr>
                <w:rFonts w:ascii="Arial" w:hAnsi="Arial" w:cs="Arial"/>
              </w:rPr>
            </w:pPr>
          </w:p>
          <w:p w14:paraId="7254032F" w14:textId="13104D78" w:rsidR="00C70433" w:rsidRPr="00C12A51" w:rsidRDefault="00C70433" w:rsidP="00C70433">
            <w:pPr>
              <w:pStyle w:val="ListParagraph"/>
              <w:numPr>
                <w:ilvl w:val="0"/>
                <w:numId w:val="8"/>
              </w:numPr>
              <w:ind w:left="360"/>
              <w:rPr>
                <w:rFonts w:ascii="Arial" w:hAnsi="Arial" w:cs="Arial"/>
              </w:rPr>
            </w:pPr>
            <w:r w:rsidRPr="00C12A51">
              <w:rPr>
                <w:rFonts w:ascii="Arial" w:hAnsi="Arial" w:cs="Arial"/>
              </w:rPr>
              <w:t xml:space="preserve">root causes of violence, </w:t>
            </w:r>
            <w:r w:rsidR="00F35701" w:rsidRPr="00C12A51">
              <w:rPr>
                <w:rFonts w:ascii="Arial" w:hAnsi="Arial" w:cs="Arial"/>
              </w:rPr>
              <w:t xml:space="preserve">some submitters identified these as </w:t>
            </w:r>
            <w:r w:rsidRPr="00C12A51">
              <w:rPr>
                <w:rFonts w:ascii="Arial" w:hAnsi="Arial" w:cs="Arial"/>
              </w:rPr>
              <w:t xml:space="preserve">poverty and colonisation, but particularly patriarchal and/or power structures that enable violence </w:t>
            </w:r>
          </w:p>
          <w:p w14:paraId="2DF6D12B" w14:textId="77777777" w:rsidR="00C70433" w:rsidRPr="00C12A51" w:rsidRDefault="00C70433" w:rsidP="00020234">
            <w:pPr>
              <w:rPr>
                <w:rFonts w:ascii="Arial" w:hAnsi="Arial" w:cs="Arial"/>
              </w:rPr>
            </w:pPr>
          </w:p>
          <w:p w14:paraId="0C9915B3" w14:textId="77777777" w:rsidR="00C70433" w:rsidRPr="00C12A51" w:rsidRDefault="00C70433" w:rsidP="00020234">
            <w:pPr>
              <w:rPr>
                <w:rFonts w:ascii="Arial" w:hAnsi="Arial" w:cs="Arial"/>
              </w:rPr>
            </w:pPr>
          </w:p>
          <w:p w14:paraId="67EA6A5D" w14:textId="77777777" w:rsidR="00C70433" w:rsidRPr="00C12A51" w:rsidRDefault="00C70433" w:rsidP="00020234">
            <w:pPr>
              <w:rPr>
                <w:rFonts w:ascii="Arial" w:hAnsi="Arial" w:cs="Arial"/>
              </w:rPr>
            </w:pPr>
          </w:p>
          <w:p w14:paraId="2E8BA231" w14:textId="77777777" w:rsidR="00C70433" w:rsidRPr="00C12A51" w:rsidRDefault="00C70433" w:rsidP="00020234">
            <w:pPr>
              <w:rPr>
                <w:rFonts w:ascii="Arial" w:hAnsi="Arial" w:cs="Arial"/>
              </w:rPr>
            </w:pPr>
          </w:p>
          <w:p w14:paraId="6CB91564" w14:textId="39BB1F9F" w:rsidR="00C70433" w:rsidRPr="00C12A51" w:rsidRDefault="00C70433" w:rsidP="00020234">
            <w:pPr>
              <w:rPr>
                <w:rFonts w:ascii="Arial" w:hAnsi="Arial" w:cs="Arial"/>
              </w:rPr>
            </w:pPr>
          </w:p>
          <w:p w14:paraId="5AB8EA15" w14:textId="77777777" w:rsidR="00C70433" w:rsidRPr="00C12A51" w:rsidRDefault="00C70433" w:rsidP="00020234">
            <w:pPr>
              <w:rPr>
                <w:rFonts w:ascii="Arial" w:hAnsi="Arial" w:cs="Arial"/>
              </w:rPr>
            </w:pPr>
          </w:p>
          <w:p w14:paraId="04B7043C" w14:textId="02F90C56" w:rsidR="00C70433" w:rsidRPr="004D6E02" w:rsidRDefault="00C70433" w:rsidP="00C70433">
            <w:pPr>
              <w:pStyle w:val="ListParagraph"/>
              <w:numPr>
                <w:ilvl w:val="0"/>
                <w:numId w:val="8"/>
              </w:numPr>
              <w:ind w:left="360"/>
              <w:rPr>
                <w:rFonts w:ascii="Arial" w:hAnsi="Arial" w:cs="Arial"/>
                <w:color w:val="000000" w:themeColor="text1"/>
              </w:rPr>
            </w:pPr>
            <w:r w:rsidRPr="00C12A51">
              <w:rPr>
                <w:rFonts w:ascii="Arial" w:hAnsi="Arial" w:cs="Arial"/>
              </w:rPr>
              <w:t>an equal commitment from service provision agencies to working together to help communities</w:t>
            </w:r>
          </w:p>
        </w:tc>
        <w:tc>
          <w:tcPr>
            <w:tcW w:w="1984" w:type="dxa"/>
            <w:vMerge w:val="restart"/>
          </w:tcPr>
          <w:p w14:paraId="544CB126" w14:textId="3A10A618" w:rsidR="00C70433" w:rsidRPr="004D6E02" w:rsidRDefault="00C70433" w:rsidP="00020234">
            <w:pPr>
              <w:rPr>
                <w:rFonts w:ascii="Arial" w:hAnsi="Arial" w:cs="Arial"/>
                <w:color w:val="000000" w:themeColor="text1"/>
              </w:rPr>
            </w:pPr>
            <w:r w:rsidRPr="004D6E02">
              <w:rPr>
                <w:rFonts w:ascii="Arial" w:hAnsi="Arial" w:cs="Arial"/>
                <w:color w:val="000000" w:themeColor="text1"/>
              </w:rPr>
              <w:lastRenderedPageBreak/>
              <w:t>Most submissions commented on the</w:t>
            </w:r>
            <w:r w:rsidR="0022734F" w:rsidRPr="00C12A51">
              <w:rPr>
                <w:rFonts w:ascii="Arial" w:hAnsi="Arial" w:cs="Arial"/>
              </w:rPr>
              <w:t xml:space="preserve"> principles</w:t>
            </w:r>
            <w:r w:rsidR="0022734F">
              <w:rPr>
                <w:rFonts w:ascii="Arial" w:hAnsi="Arial" w:cs="Arial"/>
                <w:color w:val="000000" w:themeColor="text1"/>
              </w:rPr>
              <w:t xml:space="preserve"> -</w:t>
            </w:r>
            <w:r w:rsidR="00F35701">
              <w:rPr>
                <w:rFonts w:ascii="Arial" w:hAnsi="Arial" w:cs="Arial"/>
                <w:color w:val="000000" w:themeColor="text1"/>
              </w:rPr>
              <w:t xml:space="preserve">the </w:t>
            </w:r>
            <w:r w:rsidRPr="004D6E02">
              <w:rPr>
                <w:rFonts w:ascii="Arial" w:hAnsi="Arial" w:cs="Arial"/>
                <w:color w:val="000000" w:themeColor="text1"/>
              </w:rPr>
              <w:t xml:space="preserve">majority wanted to add something to make them </w:t>
            </w:r>
            <w:r w:rsidR="00F35701">
              <w:rPr>
                <w:rFonts w:ascii="Arial" w:hAnsi="Arial" w:cs="Arial"/>
                <w:color w:val="000000" w:themeColor="text1"/>
              </w:rPr>
              <w:t>more specific and meaningful.</w:t>
            </w:r>
          </w:p>
        </w:tc>
      </w:tr>
      <w:tr w:rsidR="00C70433" w:rsidRPr="004D6E02" w14:paraId="104D48E6" w14:textId="77777777" w:rsidTr="005B0EFA">
        <w:tc>
          <w:tcPr>
            <w:tcW w:w="2268" w:type="dxa"/>
          </w:tcPr>
          <w:p w14:paraId="0FFD7CE4" w14:textId="77777777" w:rsidR="00C70433" w:rsidRPr="004D6E02" w:rsidRDefault="00C70433" w:rsidP="00B66623">
            <w:pPr>
              <w:rPr>
                <w:rFonts w:ascii="Arial" w:hAnsi="Arial" w:cs="Arial"/>
                <w:b/>
                <w:bCs/>
              </w:rPr>
            </w:pPr>
            <w:r w:rsidRPr="004D6E02">
              <w:rPr>
                <w:rFonts w:ascii="Arial" w:hAnsi="Arial" w:cs="Arial"/>
                <w:b/>
                <w:bCs/>
              </w:rPr>
              <w:t xml:space="preserve">Principle 2: </w:t>
            </w:r>
            <w:r w:rsidRPr="004D6E02">
              <w:rPr>
                <w:rFonts w:ascii="Arial" w:hAnsi="Arial" w:cs="Arial"/>
                <w:b/>
                <w:bCs/>
              </w:rPr>
              <w:br/>
            </w:r>
            <w:r w:rsidRPr="004D6E02">
              <w:rPr>
                <w:rFonts w:ascii="Arial" w:hAnsi="Arial" w:cs="Arial"/>
                <w:b/>
                <w:bCs/>
                <w:color w:val="463090"/>
              </w:rPr>
              <w:t>Mauri ora</w:t>
            </w:r>
          </w:p>
          <w:p w14:paraId="0AACF9BE" w14:textId="77777777" w:rsidR="00C70433" w:rsidRPr="004D6E02" w:rsidRDefault="00C70433" w:rsidP="00B66623">
            <w:pPr>
              <w:rPr>
                <w:rFonts w:ascii="Arial" w:hAnsi="Arial" w:cs="Arial"/>
                <w:b/>
                <w:bCs/>
                <w:color w:val="463190"/>
              </w:rPr>
            </w:pPr>
            <w:r w:rsidRPr="004D6E02">
              <w:rPr>
                <w:rFonts w:ascii="Arial" w:hAnsi="Arial" w:cs="Arial"/>
                <w:lang w:val="en-US"/>
              </w:rPr>
              <w:t>Partnerships and the empowerment of tangata whenua, communities, whānau, and families</w:t>
            </w:r>
          </w:p>
        </w:tc>
        <w:tc>
          <w:tcPr>
            <w:tcW w:w="5669" w:type="dxa"/>
            <w:vMerge/>
            <w:shd w:val="clear" w:color="auto" w:fill="auto"/>
          </w:tcPr>
          <w:p w14:paraId="28F5A95E" w14:textId="77777777" w:rsidR="00C70433" w:rsidRPr="007510DB" w:rsidRDefault="00C70433" w:rsidP="00B66623">
            <w:pPr>
              <w:pStyle w:val="ListParagraph"/>
              <w:numPr>
                <w:ilvl w:val="0"/>
                <w:numId w:val="6"/>
              </w:numPr>
              <w:rPr>
                <w:rFonts w:ascii="Arial" w:hAnsi="Arial" w:cs="Arial"/>
                <w:b/>
                <w:bCs/>
                <w:color w:val="000000" w:themeColor="text1"/>
              </w:rPr>
            </w:pPr>
          </w:p>
        </w:tc>
        <w:tc>
          <w:tcPr>
            <w:tcW w:w="5669" w:type="dxa"/>
            <w:vMerge/>
          </w:tcPr>
          <w:p w14:paraId="778E83FA" w14:textId="77777777" w:rsidR="00C70433" w:rsidRPr="004D6E02" w:rsidRDefault="00C70433" w:rsidP="00B66623">
            <w:pPr>
              <w:pStyle w:val="ListParagraph"/>
              <w:numPr>
                <w:ilvl w:val="0"/>
                <w:numId w:val="6"/>
              </w:numPr>
              <w:rPr>
                <w:rFonts w:ascii="Arial" w:hAnsi="Arial" w:cs="Arial"/>
                <w:color w:val="000000" w:themeColor="text1"/>
              </w:rPr>
            </w:pPr>
          </w:p>
        </w:tc>
        <w:tc>
          <w:tcPr>
            <w:tcW w:w="1984" w:type="dxa"/>
            <w:vMerge/>
          </w:tcPr>
          <w:p w14:paraId="736F4F97" w14:textId="7C2A2305" w:rsidR="00C70433" w:rsidRPr="004D6E02" w:rsidRDefault="00C70433" w:rsidP="00B66623">
            <w:pPr>
              <w:pStyle w:val="ListParagraph"/>
              <w:numPr>
                <w:ilvl w:val="0"/>
                <w:numId w:val="6"/>
              </w:numPr>
              <w:rPr>
                <w:rFonts w:ascii="Arial" w:hAnsi="Arial" w:cs="Arial"/>
                <w:color w:val="000000" w:themeColor="text1"/>
              </w:rPr>
            </w:pPr>
          </w:p>
        </w:tc>
      </w:tr>
      <w:tr w:rsidR="00C70433" w:rsidRPr="004D6E02" w14:paraId="28A8FE1D" w14:textId="77777777" w:rsidTr="005B0EFA">
        <w:tc>
          <w:tcPr>
            <w:tcW w:w="2268" w:type="dxa"/>
          </w:tcPr>
          <w:p w14:paraId="7FF24889" w14:textId="77777777" w:rsidR="00C70433" w:rsidRPr="004D6E02" w:rsidRDefault="00C70433" w:rsidP="00B66623">
            <w:pPr>
              <w:rPr>
                <w:rFonts w:ascii="Arial" w:hAnsi="Arial" w:cs="Arial"/>
                <w:b/>
                <w:bCs/>
                <w:color w:val="463190"/>
              </w:rPr>
            </w:pPr>
            <w:r w:rsidRPr="004D6E02">
              <w:rPr>
                <w:rFonts w:ascii="Arial" w:hAnsi="Arial" w:cs="Arial"/>
                <w:b/>
                <w:bCs/>
              </w:rPr>
              <w:t xml:space="preserve">Principle 3: </w:t>
            </w:r>
            <w:r w:rsidRPr="004D6E02">
              <w:rPr>
                <w:rFonts w:ascii="Arial" w:hAnsi="Arial" w:cs="Arial"/>
                <w:b/>
                <w:bCs/>
              </w:rPr>
              <w:br/>
            </w:r>
            <w:r w:rsidRPr="004D6E02">
              <w:rPr>
                <w:rFonts w:ascii="Arial" w:hAnsi="Arial" w:cs="Arial"/>
                <w:b/>
                <w:bCs/>
                <w:color w:val="463090"/>
                <w:lang w:val="en-US"/>
              </w:rPr>
              <w:t>Healthy relationships</w:t>
            </w:r>
            <w:r w:rsidRPr="004D6E02">
              <w:rPr>
                <w:rFonts w:ascii="Arial" w:hAnsi="Arial" w:cs="Arial"/>
                <w:lang w:val="en-US"/>
              </w:rPr>
              <w:br/>
              <w:t>Relationships are based on mutual respect and the mana of everyone involved</w:t>
            </w:r>
          </w:p>
        </w:tc>
        <w:tc>
          <w:tcPr>
            <w:tcW w:w="5669" w:type="dxa"/>
            <w:vMerge/>
            <w:shd w:val="clear" w:color="auto" w:fill="auto"/>
          </w:tcPr>
          <w:p w14:paraId="0CD5BDB0" w14:textId="77777777" w:rsidR="00C70433" w:rsidRPr="007510DB" w:rsidRDefault="00C70433" w:rsidP="00B66623">
            <w:pPr>
              <w:pStyle w:val="ListParagraph"/>
              <w:numPr>
                <w:ilvl w:val="0"/>
                <w:numId w:val="6"/>
              </w:numPr>
              <w:rPr>
                <w:rFonts w:ascii="Arial" w:hAnsi="Arial" w:cs="Arial"/>
                <w:b/>
                <w:bCs/>
                <w:color w:val="000000" w:themeColor="text1"/>
              </w:rPr>
            </w:pPr>
          </w:p>
        </w:tc>
        <w:tc>
          <w:tcPr>
            <w:tcW w:w="5669" w:type="dxa"/>
            <w:vMerge/>
          </w:tcPr>
          <w:p w14:paraId="4DDF3FF5" w14:textId="77777777" w:rsidR="00C70433" w:rsidRPr="004D6E02" w:rsidRDefault="00C70433" w:rsidP="00B66623">
            <w:pPr>
              <w:pStyle w:val="ListParagraph"/>
              <w:numPr>
                <w:ilvl w:val="0"/>
                <w:numId w:val="6"/>
              </w:numPr>
              <w:rPr>
                <w:rFonts w:ascii="Arial" w:hAnsi="Arial" w:cs="Arial"/>
                <w:color w:val="000000" w:themeColor="text1"/>
              </w:rPr>
            </w:pPr>
          </w:p>
        </w:tc>
        <w:tc>
          <w:tcPr>
            <w:tcW w:w="1984" w:type="dxa"/>
            <w:vMerge/>
          </w:tcPr>
          <w:p w14:paraId="7EDABD9C" w14:textId="316A161E" w:rsidR="00C70433" w:rsidRPr="004D6E02" w:rsidRDefault="00C70433" w:rsidP="00B66623">
            <w:pPr>
              <w:pStyle w:val="ListParagraph"/>
              <w:numPr>
                <w:ilvl w:val="0"/>
                <w:numId w:val="6"/>
              </w:numPr>
              <w:rPr>
                <w:rFonts w:ascii="Arial" w:hAnsi="Arial" w:cs="Arial"/>
                <w:color w:val="000000" w:themeColor="text1"/>
              </w:rPr>
            </w:pPr>
          </w:p>
        </w:tc>
      </w:tr>
      <w:tr w:rsidR="00C70433" w:rsidRPr="004D6E02" w14:paraId="7748C9C9" w14:textId="77777777" w:rsidTr="005B0EFA">
        <w:tc>
          <w:tcPr>
            <w:tcW w:w="2268" w:type="dxa"/>
          </w:tcPr>
          <w:p w14:paraId="76295C7F" w14:textId="77777777" w:rsidR="00C70433" w:rsidRPr="004D6E02" w:rsidRDefault="00C70433" w:rsidP="00B66623">
            <w:pPr>
              <w:rPr>
                <w:rFonts w:ascii="Arial" w:hAnsi="Arial" w:cs="Arial"/>
                <w:b/>
                <w:bCs/>
              </w:rPr>
            </w:pPr>
            <w:r w:rsidRPr="004D6E02">
              <w:rPr>
                <w:rFonts w:ascii="Arial" w:hAnsi="Arial" w:cs="Arial"/>
                <w:b/>
                <w:bCs/>
              </w:rPr>
              <w:t xml:space="preserve">Principle 4: </w:t>
            </w:r>
            <w:r w:rsidRPr="004D6E02">
              <w:rPr>
                <w:rFonts w:ascii="Arial" w:hAnsi="Arial" w:cs="Arial"/>
                <w:b/>
                <w:bCs/>
              </w:rPr>
              <w:br/>
            </w:r>
            <w:r w:rsidRPr="004D6E02">
              <w:rPr>
                <w:rFonts w:ascii="Arial" w:hAnsi="Arial" w:cs="Arial"/>
                <w:b/>
                <w:bCs/>
                <w:color w:val="463090"/>
                <w:lang w:val="en-US"/>
              </w:rPr>
              <w:t xml:space="preserve">Equitable and </w:t>
            </w:r>
            <w:r w:rsidRPr="004D6E02">
              <w:rPr>
                <w:rFonts w:ascii="Arial" w:hAnsi="Arial" w:cs="Arial"/>
                <w:b/>
                <w:bCs/>
                <w:color w:val="463090"/>
                <w:lang w:val="en-US"/>
              </w:rPr>
              <w:lastRenderedPageBreak/>
              <w:t>inclusive approaches</w:t>
            </w:r>
            <w:r w:rsidRPr="004D6E02">
              <w:rPr>
                <w:rFonts w:ascii="Arial" w:hAnsi="Arial" w:cs="Arial"/>
                <w:lang w:val="en-US"/>
              </w:rPr>
              <w:br/>
              <w:t>To ensure that people are free from discrimination, receive culturally informed support, and have their inherent dignity and mana upheld</w:t>
            </w:r>
          </w:p>
        </w:tc>
        <w:tc>
          <w:tcPr>
            <w:tcW w:w="5669" w:type="dxa"/>
            <w:vMerge/>
            <w:shd w:val="clear" w:color="auto" w:fill="auto"/>
          </w:tcPr>
          <w:p w14:paraId="2BCE7CA8" w14:textId="77777777" w:rsidR="00C70433" w:rsidRPr="007510DB" w:rsidRDefault="00C70433" w:rsidP="00B66623">
            <w:pPr>
              <w:pStyle w:val="ListParagraph"/>
              <w:numPr>
                <w:ilvl w:val="0"/>
                <w:numId w:val="6"/>
              </w:numPr>
              <w:rPr>
                <w:rFonts w:ascii="Arial" w:hAnsi="Arial" w:cs="Arial"/>
                <w:color w:val="000000" w:themeColor="text1"/>
              </w:rPr>
            </w:pPr>
          </w:p>
        </w:tc>
        <w:tc>
          <w:tcPr>
            <w:tcW w:w="5669" w:type="dxa"/>
            <w:vMerge/>
          </w:tcPr>
          <w:p w14:paraId="519E7182" w14:textId="77777777" w:rsidR="00C70433" w:rsidRPr="004D6E02" w:rsidRDefault="00C70433" w:rsidP="00B66623">
            <w:pPr>
              <w:pStyle w:val="ListParagraph"/>
              <w:numPr>
                <w:ilvl w:val="0"/>
                <w:numId w:val="6"/>
              </w:numPr>
              <w:rPr>
                <w:rFonts w:ascii="Arial" w:hAnsi="Arial" w:cs="Arial"/>
                <w:color w:val="000000" w:themeColor="text1"/>
              </w:rPr>
            </w:pPr>
          </w:p>
        </w:tc>
        <w:tc>
          <w:tcPr>
            <w:tcW w:w="1984" w:type="dxa"/>
            <w:vMerge/>
          </w:tcPr>
          <w:p w14:paraId="2B911113" w14:textId="08A589A7" w:rsidR="00C70433" w:rsidRPr="004D6E02" w:rsidRDefault="00C70433" w:rsidP="00B66623">
            <w:pPr>
              <w:pStyle w:val="ListParagraph"/>
              <w:numPr>
                <w:ilvl w:val="0"/>
                <w:numId w:val="6"/>
              </w:numPr>
              <w:rPr>
                <w:rFonts w:ascii="Arial" w:hAnsi="Arial" w:cs="Arial"/>
                <w:color w:val="000000" w:themeColor="text1"/>
              </w:rPr>
            </w:pPr>
          </w:p>
        </w:tc>
      </w:tr>
    </w:tbl>
    <w:p w14:paraId="2875EDEE" w14:textId="77777777" w:rsidR="000F71EB" w:rsidRDefault="000F71EB">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212D8E" w:rsidRPr="004D6E02" w14:paraId="47885C85" w14:textId="77777777" w:rsidTr="005B0EFA">
        <w:tc>
          <w:tcPr>
            <w:tcW w:w="2268" w:type="dxa"/>
          </w:tcPr>
          <w:p w14:paraId="039EC4E3" w14:textId="2697CBE6" w:rsidR="005B0EFA" w:rsidRPr="004D6E02" w:rsidRDefault="005B0EFA" w:rsidP="00645864">
            <w:pPr>
              <w:rPr>
                <w:rFonts w:ascii="Arial" w:hAnsi="Arial" w:cs="Arial"/>
                <w:b/>
                <w:bCs/>
                <w:color w:val="463090"/>
              </w:rPr>
            </w:pPr>
            <w:r w:rsidRPr="004D6E02">
              <w:rPr>
                <w:rFonts w:ascii="Arial" w:hAnsi="Arial" w:cs="Arial"/>
                <w:b/>
                <w:bCs/>
              </w:rPr>
              <w:lastRenderedPageBreak/>
              <w:t xml:space="preserve">Focus Area #1: </w:t>
            </w:r>
            <w:r w:rsidRPr="004D6E02">
              <w:rPr>
                <w:rFonts w:ascii="Arial" w:hAnsi="Arial" w:cs="Arial"/>
                <w:b/>
                <w:bCs/>
              </w:rPr>
              <w:br/>
            </w:r>
            <w:r w:rsidRPr="004D6E02">
              <w:rPr>
                <w:rFonts w:ascii="Arial" w:hAnsi="Arial" w:cs="Arial"/>
                <w:b/>
                <w:bCs/>
                <w:color w:val="463090"/>
              </w:rPr>
              <w:t>Recognise te ao Māori</w:t>
            </w:r>
          </w:p>
          <w:p w14:paraId="39664D2A" w14:textId="5A3D6FCE" w:rsidR="005B0EFA" w:rsidRPr="004D6E02" w:rsidRDefault="005B0EFA" w:rsidP="00B66623">
            <w:pPr>
              <w:rPr>
                <w:rFonts w:ascii="Arial" w:hAnsi="Arial" w:cs="Arial"/>
                <w:b/>
                <w:bCs/>
              </w:rPr>
            </w:pPr>
            <w:r w:rsidRPr="004D6E02">
              <w:rPr>
                <w:rFonts w:ascii="Arial" w:hAnsi="Arial" w:cs="Arial"/>
                <w:b/>
                <w:bCs/>
                <w:color w:val="463090"/>
              </w:rPr>
              <w:t>Whaimana tea o Māori</w:t>
            </w:r>
          </w:p>
        </w:tc>
        <w:tc>
          <w:tcPr>
            <w:tcW w:w="5669" w:type="dxa"/>
            <w:shd w:val="clear" w:color="auto" w:fill="auto"/>
          </w:tcPr>
          <w:p w14:paraId="176831E5" w14:textId="4BFAA905" w:rsidR="005B0EFA" w:rsidRPr="007510DB" w:rsidRDefault="005B0EFA" w:rsidP="00C70433">
            <w:pPr>
              <w:pStyle w:val="ListParagraph"/>
              <w:numPr>
                <w:ilvl w:val="0"/>
                <w:numId w:val="8"/>
              </w:numPr>
              <w:ind w:left="360"/>
              <w:rPr>
                <w:rFonts w:ascii="Arial" w:hAnsi="Arial" w:cs="Arial"/>
              </w:rPr>
            </w:pPr>
            <w:r w:rsidRPr="007510DB">
              <w:rPr>
                <w:rFonts w:ascii="Arial" w:hAnsi="Arial" w:cs="Arial"/>
              </w:rPr>
              <w:t>"Kaimahi Māori are already battling now because of gate keeping and because of the “I know what’s best for us” attitude which is hegemonic and Pākehā thinking…as long as [kaimahi M</w:t>
            </w:r>
            <w:r w:rsidR="0022734F" w:rsidRPr="007510DB">
              <w:rPr>
                <w:rFonts w:ascii="Arial" w:hAnsi="Arial" w:cs="Arial"/>
              </w:rPr>
              <w:t>ā</w:t>
            </w:r>
            <w:r w:rsidRPr="007510DB">
              <w:rPr>
                <w:rFonts w:ascii="Arial" w:hAnsi="Arial" w:cs="Arial"/>
              </w:rPr>
              <w:t>ori] are seen as second-class citizens, as long as the people we work with see being M</w:t>
            </w:r>
            <w:r w:rsidR="0022734F" w:rsidRPr="007510DB">
              <w:rPr>
                <w:rFonts w:ascii="Arial" w:hAnsi="Arial" w:cs="Arial"/>
              </w:rPr>
              <w:t>ā</w:t>
            </w:r>
            <w:r w:rsidRPr="007510DB">
              <w:rPr>
                <w:rFonts w:ascii="Arial" w:hAnsi="Arial" w:cs="Arial"/>
              </w:rPr>
              <w:t>ori as a handicap and not a taonga, then we’re pushing s**t up hill</w:t>
            </w:r>
            <w:r>
              <w:rPr>
                <w:rFonts w:ascii="Arial" w:hAnsi="Arial" w:cs="Arial"/>
              </w:rPr>
              <w:t>.</w:t>
            </w:r>
            <w:r w:rsidRPr="007510DB">
              <w:rPr>
                <w:rFonts w:ascii="Arial" w:hAnsi="Arial" w:cs="Arial"/>
              </w:rPr>
              <w:t>"</w:t>
            </w:r>
          </w:p>
          <w:p w14:paraId="24AB1EC6" w14:textId="01438C40" w:rsidR="005B0EFA" w:rsidRPr="007510DB" w:rsidRDefault="005B0EFA" w:rsidP="009510B0">
            <w:pPr>
              <w:rPr>
                <w:rFonts w:ascii="Arial" w:hAnsi="Arial" w:cs="Arial"/>
              </w:rPr>
            </w:pPr>
          </w:p>
        </w:tc>
        <w:tc>
          <w:tcPr>
            <w:tcW w:w="5669" w:type="dxa"/>
          </w:tcPr>
          <w:p w14:paraId="7ED354A1" w14:textId="7BC0699D" w:rsidR="00C70433" w:rsidRPr="00C12A51" w:rsidRDefault="00F35701" w:rsidP="00C70433">
            <w:pPr>
              <w:rPr>
                <w:rFonts w:ascii="Arial" w:hAnsi="Arial" w:cs="Arial"/>
              </w:rPr>
            </w:pPr>
            <w:r w:rsidRPr="00C12A51">
              <w:rPr>
                <w:rFonts w:ascii="Arial" w:hAnsi="Arial" w:cs="Arial"/>
              </w:rPr>
              <w:t>A few</w:t>
            </w:r>
            <w:r w:rsidR="00C70433" w:rsidRPr="00C12A51">
              <w:rPr>
                <w:rFonts w:ascii="Arial" w:hAnsi="Arial" w:cs="Arial"/>
              </w:rPr>
              <w:t xml:space="preserve"> submissions specifically commented on this focus area – all strongly supported a stronger te ao Māori centered approach. </w:t>
            </w:r>
          </w:p>
          <w:p w14:paraId="1EB069D4" w14:textId="77777777" w:rsidR="005B0EFA" w:rsidRPr="00C12A51" w:rsidRDefault="005B0EFA" w:rsidP="007510DB">
            <w:pPr>
              <w:pStyle w:val="ListParagraph"/>
              <w:ind w:left="284"/>
              <w:rPr>
                <w:rFonts w:ascii="Arial" w:hAnsi="Arial" w:cs="Arial"/>
                <w:color w:val="000000" w:themeColor="text1"/>
              </w:rPr>
            </w:pPr>
          </w:p>
        </w:tc>
        <w:tc>
          <w:tcPr>
            <w:tcW w:w="1984" w:type="dxa"/>
          </w:tcPr>
          <w:p w14:paraId="53C85597" w14:textId="379A3D27" w:rsidR="005B0EFA" w:rsidRPr="00F35701" w:rsidRDefault="00F35701" w:rsidP="00F35701">
            <w:pPr>
              <w:rPr>
                <w:rFonts w:ascii="Arial" w:hAnsi="Arial" w:cs="Arial"/>
                <w:color w:val="000000" w:themeColor="text1"/>
              </w:rPr>
            </w:pPr>
            <w:r>
              <w:rPr>
                <w:rFonts w:ascii="Arial" w:hAnsi="Arial" w:cs="Arial"/>
                <w:color w:val="000000" w:themeColor="text1"/>
              </w:rPr>
              <w:t>T</w:t>
            </w:r>
            <w:r w:rsidR="000F71EB">
              <w:rPr>
                <w:rFonts w:ascii="Arial" w:hAnsi="Arial" w:cs="Arial"/>
                <w:color w:val="000000" w:themeColor="text1"/>
              </w:rPr>
              <w:t>he need for t</w:t>
            </w:r>
            <w:r>
              <w:rPr>
                <w:rFonts w:ascii="Arial" w:hAnsi="Arial" w:cs="Arial"/>
                <w:color w:val="000000" w:themeColor="text1"/>
              </w:rPr>
              <w:t>angata whenua to be leading out on a te ao Māori approach</w:t>
            </w:r>
            <w:r w:rsidR="00212D8E">
              <w:rPr>
                <w:rFonts w:ascii="Arial" w:hAnsi="Arial" w:cs="Arial"/>
                <w:color w:val="000000" w:themeColor="text1"/>
              </w:rPr>
              <w:t xml:space="preserve"> links</w:t>
            </w:r>
            <w:r>
              <w:rPr>
                <w:rFonts w:ascii="Arial" w:hAnsi="Arial" w:cs="Arial"/>
                <w:color w:val="000000" w:themeColor="text1"/>
              </w:rPr>
              <w:t xml:space="preserve"> to tangata whenua leadership in Focus Area #3.</w:t>
            </w:r>
          </w:p>
        </w:tc>
      </w:tr>
      <w:tr w:rsidR="00212D8E" w:rsidRPr="004D6E02" w14:paraId="5B5070C3" w14:textId="77777777" w:rsidTr="005B0EFA">
        <w:tc>
          <w:tcPr>
            <w:tcW w:w="2268" w:type="dxa"/>
          </w:tcPr>
          <w:p w14:paraId="311AA02C" w14:textId="3774FC87" w:rsidR="005B0EFA" w:rsidRPr="004D6E02" w:rsidRDefault="005B0EFA" w:rsidP="00645864">
            <w:pPr>
              <w:rPr>
                <w:rFonts w:ascii="Arial" w:hAnsi="Arial" w:cs="Arial"/>
                <w:b/>
                <w:bCs/>
                <w:color w:val="463090"/>
              </w:rPr>
            </w:pPr>
            <w:r w:rsidRPr="004D6E02">
              <w:rPr>
                <w:rFonts w:ascii="Arial" w:hAnsi="Arial" w:cs="Arial"/>
                <w:b/>
                <w:bCs/>
              </w:rPr>
              <w:t xml:space="preserve">Focus Area #2: </w:t>
            </w:r>
            <w:r w:rsidRPr="004D6E02">
              <w:rPr>
                <w:rFonts w:ascii="Arial" w:hAnsi="Arial" w:cs="Arial"/>
                <w:b/>
                <w:bCs/>
              </w:rPr>
              <w:br/>
            </w:r>
            <w:r w:rsidRPr="004D6E02">
              <w:rPr>
                <w:rFonts w:ascii="Arial" w:hAnsi="Arial" w:cs="Arial"/>
                <w:b/>
                <w:bCs/>
                <w:color w:val="463090"/>
              </w:rPr>
              <w:t>Bring government responses together</w:t>
            </w:r>
          </w:p>
          <w:p w14:paraId="4C6B826E" w14:textId="1E089EDC" w:rsidR="005B0EFA" w:rsidRPr="004D6E02" w:rsidRDefault="005B0EFA" w:rsidP="00B66623">
            <w:pPr>
              <w:rPr>
                <w:rFonts w:ascii="Arial" w:hAnsi="Arial" w:cs="Arial"/>
                <w:b/>
                <w:bCs/>
              </w:rPr>
            </w:pPr>
            <w:r w:rsidRPr="004D6E02">
              <w:rPr>
                <w:rFonts w:ascii="Arial" w:hAnsi="Arial" w:cs="Arial"/>
                <w:b/>
                <w:bCs/>
                <w:color w:val="463090"/>
              </w:rPr>
              <w:t>Whakapiri ngā mahi ō te kāwanatanga</w:t>
            </w:r>
          </w:p>
        </w:tc>
        <w:tc>
          <w:tcPr>
            <w:tcW w:w="5669" w:type="dxa"/>
            <w:shd w:val="clear" w:color="auto" w:fill="auto"/>
          </w:tcPr>
          <w:p w14:paraId="72E94C19" w14:textId="44BB30FF" w:rsidR="005B0EFA" w:rsidRPr="00116276" w:rsidRDefault="005B0EFA" w:rsidP="00116276">
            <w:pPr>
              <w:pStyle w:val="ListParagraph"/>
              <w:numPr>
                <w:ilvl w:val="0"/>
                <w:numId w:val="18"/>
              </w:numPr>
              <w:rPr>
                <w:rFonts w:ascii="Arial" w:hAnsi="Arial" w:cs="Arial"/>
              </w:rPr>
            </w:pPr>
            <w:r w:rsidRPr="00116276">
              <w:rPr>
                <w:rFonts w:ascii="Arial" w:hAnsi="Arial" w:cs="Arial"/>
              </w:rPr>
              <w:t>"the structure and delivery of WINZ needs to change and families assisted in a more meaningful way....”</w:t>
            </w:r>
          </w:p>
          <w:p w14:paraId="052DF6B4" w14:textId="51F88958" w:rsidR="005B0EFA" w:rsidRPr="00116276" w:rsidRDefault="005B0EFA" w:rsidP="00116276">
            <w:pPr>
              <w:pStyle w:val="ListParagraph"/>
              <w:numPr>
                <w:ilvl w:val="0"/>
                <w:numId w:val="18"/>
              </w:numPr>
              <w:rPr>
                <w:rFonts w:ascii="Arial" w:hAnsi="Arial" w:cs="Arial"/>
              </w:rPr>
            </w:pPr>
            <w:r w:rsidRPr="00116276">
              <w:rPr>
                <w:rFonts w:ascii="Arial" w:hAnsi="Arial" w:cs="Arial"/>
              </w:rPr>
              <w:t>“ACC therapy needs to be available and accessible for everyone who needs it. The amount of therapists available through ACC is abysmally low…And the number of people I know who have had awful experiences with their ACC therapists (particularly with racism!) is awful....”</w:t>
            </w:r>
          </w:p>
          <w:p w14:paraId="56E62AD7" w14:textId="6D040BBD" w:rsidR="005B0EFA" w:rsidRDefault="005B0EFA" w:rsidP="009510B0">
            <w:pPr>
              <w:rPr>
                <w:rFonts w:ascii="Arial" w:hAnsi="Arial" w:cs="Arial"/>
              </w:rPr>
            </w:pPr>
          </w:p>
          <w:p w14:paraId="4F4332EB" w14:textId="77777777" w:rsidR="0022734F" w:rsidRPr="007510DB" w:rsidRDefault="0022734F" w:rsidP="009510B0">
            <w:pPr>
              <w:rPr>
                <w:rFonts w:ascii="Arial" w:hAnsi="Arial" w:cs="Arial"/>
              </w:rPr>
            </w:pPr>
          </w:p>
          <w:p w14:paraId="668BB00B" w14:textId="19ED2D71" w:rsidR="005B0EFA" w:rsidRPr="007510DB" w:rsidRDefault="005B0EFA" w:rsidP="00753B47">
            <w:pPr>
              <w:pStyle w:val="ListParagraph"/>
              <w:numPr>
                <w:ilvl w:val="0"/>
                <w:numId w:val="18"/>
              </w:numPr>
              <w:rPr>
                <w:rFonts w:ascii="Arial" w:hAnsi="Arial" w:cs="Arial"/>
              </w:rPr>
            </w:pPr>
            <w:r w:rsidRPr="007510DB">
              <w:rPr>
                <w:rFonts w:ascii="Arial" w:hAnsi="Arial" w:cs="Arial"/>
              </w:rPr>
              <w:t xml:space="preserve">"So specialist hubs that are connected to the community through specialist roles on the ground working with whanau but are well supported by agencies to ensure immediate needs of whanau are met….With that wellness will also come." </w:t>
            </w:r>
          </w:p>
          <w:p w14:paraId="4D6566C3" w14:textId="462416F0" w:rsidR="005B0EFA" w:rsidRPr="007510DB" w:rsidRDefault="005B0EFA" w:rsidP="009510B0">
            <w:pPr>
              <w:rPr>
                <w:rFonts w:ascii="Arial" w:hAnsi="Arial" w:cs="Arial"/>
              </w:rPr>
            </w:pPr>
          </w:p>
          <w:p w14:paraId="7190D5B1" w14:textId="5A08ECF4" w:rsidR="005B0EFA" w:rsidRPr="00116276" w:rsidRDefault="005B0EFA" w:rsidP="00116276">
            <w:pPr>
              <w:pStyle w:val="ListParagraph"/>
              <w:numPr>
                <w:ilvl w:val="0"/>
                <w:numId w:val="16"/>
              </w:numPr>
              <w:rPr>
                <w:rFonts w:ascii="Arial" w:hAnsi="Arial" w:cs="Arial"/>
              </w:rPr>
            </w:pPr>
            <w:r w:rsidRPr="00116276">
              <w:rPr>
                <w:rFonts w:ascii="Arial" w:hAnsi="Arial" w:cs="Arial"/>
              </w:rPr>
              <w:lastRenderedPageBreak/>
              <w:t xml:space="preserve">“More than information sharing, actually strategically planning and delivering support together, in collaboration with community and iwi." </w:t>
            </w:r>
          </w:p>
          <w:p w14:paraId="5EA7950B" w14:textId="46B9C478" w:rsidR="005B0EFA" w:rsidRPr="00116276" w:rsidRDefault="005B0EFA" w:rsidP="00116276">
            <w:pPr>
              <w:pStyle w:val="ListParagraph"/>
              <w:numPr>
                <w:ilvl w:val="0"/>
                <w:numId w:val="16"/>
              </w:numPr>
              <w:rPr>
                <w:rFonts w:ascii="Arial" w:hAnsi="Arial" w:cs="Arial"/>
              </w:rPr>
            </w:pPr>
            <w:r w:rsidRPr="00116276">
              <w:rPr>
                <w:rFonts w:ascii="Arial" w:hAnsi="Arial" w:cs="Arial"/>
              </w:rPr>
              <w:t xml:space="preserve">“Government departments that are resourced to take on the workload of helping stop the cycle instead of trying to pass the buck from one govt dept to the other , ie health to acc, acc to health, ministry of ed to health etc. Someone needs to pick up the responsibility instead of avoiding it." </w:t>
            </w:r>
          </w:p>
          <w:p w14:paraId="5377884E" w14:textId="79246B1B" w:rsidR="005B0EFA" w:rsidRPr="007510DB" w:rsidRDefault="005B0EFA" w:rsidP="009510B0">
            <w:pPr>
              <w:rPr>
                <w:rFonts w:ascii="Arial" w:hAnsi="Arial" w:cs="Arial"/>
              </w:rPr>
            </w:pPr>
          </w:p>
        </w:tc>
        <w:tc>
          <w:tcPr>
            <w:tcW w:w="5669" w:type="dxa"/>
          </w:tcPr>
          <w:p w14:paraId="4E810A78" w14:textId="77777777" w:rsidR="00753B47" w:rsidRPr="00C12A51" w:rsidRDefault="00753B47" w:rsidP="00753B47">
            <w:pPr>
              <w:rPr>
                <w:rFonts w:ascii="Arial" w:hAnsi="Arial" w:cs="Arial"/>
              </w:rPr>
            </w:pPr>
            <w:r w:rsidRPr="00C12A51">
              <w:rPr>
                <w:rFonts w:ascii="Arial" w:hAnsi="Arial" w:cs="Arial"/>
              </w:rPr>
              <w:lastRenderedPageBreak/>
              <w:t xml:space="preserve">Submissions that commented on this focus area were in strong support of government agencies being better aligned and collaborating. To enable this to occur, a few submissions noted that the structure and delivery of key agencies, specifically Police, WINZ and ACC, needed to be reviewed. </w:t>
            </w:r>
          </w:p>
          <w:p w14:paraId="66D28CCC" w14:textId="77777777" w:rsidR="005B0EFA" w:rsidRPr="00C12A51" w:rsidRDefault="005B0EFA" w:rsidP="009510B0">
            <w:pPr>
              <w:rPr>
                <w:rFonts w:ascii="Arial" w:hAnsi="Arial" w:cs="Arial"/>
                <w:color w:val="000000" w:themeColor="text1"/>
              </w:rPr>
            </w:pPr>
          </w:p>
          <w:p w14:paraId="0D739C38" w14:textId="77777777" w:rsidR="00753B47" w:rsidRPr="00C12A51" w:rsidRDefault="00753B47" w:rsidP="009510B0">
            <w:pPr>
              <w:rPr>
                <w:rFonts w:ascii="Arial" w:hAnsi="Arial" w:cs="Arial"/>
                <w:color w:val="000000" w:themeColor="text1"/>
              </w:rPr>
            </w:pPr>
          </w:p>
          <w:p w14:paraId="75F6A190" w14:textId="77777777" w:rsidR="00753B47" w:rsidRPr="00C12A51" w:rsidRDefault="00753B47" w:rsidP="00753B47">
            <w:pPr>
              <w:rPr>
                <w:rFonts w:ascii="Arial" w:hAnsi="Arial" w:cs="Arial"/>
              </w:rPr>
            </w:pPr>
          </w:p>
          <w:p w14:paraId="6C0FBC5A" w14:textId="77777777" w:rsidR="00753B47" w:rsidRPr="00C12A51" w:rsidRDefault="00753B47" w:rsidP="00753B47">
            <w:pPr>
              <w:rPr>
                <w:rFonts w:ascii="Arial" w:hAnsi="Arial" w:cs="Arial"/>
              </w:rPr>
            </w:pPr>
          </w:p>
          <w:p w14:paraId="43D5C861" w14:textId="77777777" w:rsidR="0022734F" w:rsidRDefault="0022734F" w:rsidP="00753B47">
            <w:pPr>
              <w:rPr>
                <w:rFonts w:ascii="Arial" w:hAnsi="Arial" w:cs="Arial"/>
              </w:rPr>
            </w:pPr>
          </w:p>
          <w:p w14:paraId="56E01149" w14:textId="77777777" w:rsidR="0022734F" w:rsidRDefault="0022734F" w:rsidP="00753B47">
            <w:pPr>
              <w:rPr>
                <w:rFonts w:ascii="Arial" w:hAnsi="Arial" w:cs="Arial"/>
              </w:rPr>
            </w:pPr>
          </w:p>
          <w:p w14:paraId="2F8BCF33" w14:textId="7B751CD5" w:rsidR="00753B47" w:rsidRPr="00C12A51" w:rsidRDefault="00753B47" w:rsidP="00753B47">
            <w:pPr>
              <w:rPr>
                <w:rFonts w:ascii="Arial" w:hAnsi="Arial" w:cs="Arial"/>
              </w:rPr>
            </w:pPr>
            <w:r w:rsidRPr="00C12A51">
              <w:rPr>
                <w:rFonts w:ascii="Arial" w:hAnsi="Arial" w:cs="Arial"/>
              </w:rPr>
              <w:t>Submissions also commented on the importance of co</w:t>
            </w:r>
            <w:r w:rsidR="00F35701" w:rsidRPr="00C12A51">
              <w:rPr>
                <w:rFonts w:ascii="Arial" w:hAnsi="Arial" w:cs="Arial"/>
              </w:rPr>
              <w:t>-</w:t>
            </w:r>
            <w:r w:rsidRPr="00C12A51">
              <w:rPr>
                <w:rFonts w:ascii="Arial" w:hAnsi="Arial" w:cs="Arial"/>
              </w:rPr>
              <w:t xml:space="preserve">locating services and/or prevention and specialist HUBs to achieve integrated responses. </w:t>
            </w:r>
          </w:p>
          <w:p w14:paraId="7FB5F1EB" w14:textId="77777777" w:rsidR="00753B47" w:rsidRPr="00C12A51" w:rsidRDefault="00753B47" w:rsidP="00753B47">
            <w:pPr>
              <w:rPr>
                <w:rFonts w:ascii="Arial" w:hAnsi="Arial" w:cs="Arial"/>
              </w:rPr>
            </w:pPr>
          </w:p>
          <w:p w14:paraId="09A3E3A8" w14:textId="77777777" w:rsidR="00753B47" w:rsidRPr="00C12A51" w:rsidRDefault="00753B47" w:rsidP="00753B47">
            <w:pPr>
              <w:rPr>
                <w:rFonts w:ascii="Arial" w:hAnsi="Arial" w:cs="Arial"/>
              </w:rPr>
            </w:pPr>
          </w:p>
          <w:p w14:paraId="039AE814" w14:textId="77777777" w:rsidR="00753B47" w:rsidRPr="00C12A51" w:rsidRDefault="00753B47" w:rsidP="00753B47">
            <w:pPr>
              <w:rPr>
                <w:rFonts w:ascii="Arial" w:hAnsi="Arial" w:cs="Arial"/>
              </w:rPr>
            </w:pPr>
          </w:p>
          <w:p w14:paraId="426FE74A" w14:textId="77777777" w:rsidR="0022734F" w:rsidRDefault="0022734F" w:rsidP="00753B47">
            <w:pPr>
              <w:rPr>
                <w:rFonts w:ascii="Arial" w:hAnsi="Arial" w:cs="Arial"/>
              </w:rPr>
            </w:pPr>
          </w:p>
          <w:p w14:paraId="5C8452E5" w14:textId="60053284" w:rsidR="00753B47" w:rsidRPr="00C12A51" w:rsidRDefault="00753B47" w:rsidP="00753B47">
            <w:pPr>
              <w:rPr>
                <w:rFonts w:ascii="Arial" w:hAnsi="Arial" w:cs="Arial"/>
              </w:rPr>
            </w:pPr>
            <w:r w:rsidRPr="00C12A51">
              <w:rPr>
                <w:rFonts w:ascii="Arial" w:hAnsi="Arial" w:cs="Arial"/>
              </w:rPr>
              <w:lastRenderedPageBreak/>
              <w:t xml:space="preserve">A number of submissions specified that integrated agency service delivery </w:t>
            </w:r>
            <w:r w:rsidR="00212D8E" w:rsidRPr="00C12A51">
              <w:rPr>
                <w:rFonts w:ascii="Arial" w:hAnsi="Arial" w:cs="Arial"/>
              </w:rPr>
              <w:t xml:space="preserve">is </w:t>
            </w:r>
            <w:r w:rsidRPr="00C12A51">
              <w:rPr>
                <w:rFonts w:ascii="Arial" w:hAnsi="Arial" w:cs="Arial"/>
              </w:rPr>
              <w:t>needed, and this delivery should be founded on a collaborative strategic plan.</w:t>
            </w:r>
          </w:p>
          <w:p w14:paraId="40A8E1BF" w14:textId="36704E2B" w:rsidR="00753B47" w:rsidRPr="00C12A51" w:rsidRDefault="00753B47" w:rsidP="009510B0">
            <w:pPr>
              <w:rPr>
                <w:rFonts w:ascii="Arial" w:hAnsi="Arial" w:cs="Arial"/>
                <w:color w:val="000000" w:themeColor="text1"/>
              </w:rPr>
            </w:pPr>
          </w:p>
        </w:tc>
        <w:tc>
          <w:tcPr>
            <w:tcW w:w="1984" w:type="dxa"/>
          </w:tcPr>
          <w:p w14:paraId="2BB50A14" w14:textId="5B2814F6" w:rsidR="005B0EFA" w:rsidRPr="004D6E02" w:rsidRDefault="005B0EFA" w:rsidP="009510B0">
            <w:pPr>
              <w:rPr>
                <w:rFonts w:ascii="Arial" w:hAnsi="Arial" w:cs="Arial"/>
                <w:color w:val="000000" w:themeColor="text1"/>
              </w:rPr>
            </w:pPr>
            <w:r w:rsidRPr="004D6E02">
              <w:rPr>
                <w:rFonts w:ascii="Arial" w:hAnsi="Arial" w:cs="Arial"/>
                <w:color w:val="000000" w:themeColor="text1"/>
              </w:rPr>
              <w:lastRenderedPageBreak/>
              <w:t xml:space="preserve">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sidR="00212D8E">
              <w:rPr>
                <w:rFonts w:ascii="Arial" w:hAnsi="Arial" w:cs="Arial"/>
                <w:color w:val="000000" w:themeColor="text1"/>
              </w:rPr>
              <w:t xml:space="preserve">has </w:t>
            </w:r>
            <w:r w:rsidR="000F71EB">
              <w:rPr>
                <w:rFonts w:ascii="Arial" w:hAnsi="Arial" w:cs="Arial"/>
                <w:color w:val="000000" w:themeColor="text1"/>
              </w:rPr>
              <w:t xml:space="preserve">some </w:t>
            </w:r>
            <w:r w:rsidR="00212D8E">
              <w:rPr>
                <w:rFonts w:ascii="Arial" w:hAnsi="Arial" w:cs="Arial"/>
                <w:color w:val="000000" w:themeColor="text1"/>
              </w:rPr>
              <w:t>similarities</w:t>
            </w:r>
            <w:r w:rsidRPr="004D6E02">
              <w:rPr>
                <w:rFonts w:ascii="Arial" w:hAnsi="Arial" w:cs="Arial"/>
                <w:color w:val="000000" w:themeColor="text1"/>
              </w:rPr>
              <w:t xml:space="preserve"> to Focus </w:t>
            </w:r>
            <w:r>
              <w:rPr>
                <w:rFonts w:ascii="Arial" w:hAnsi="Arial" w:cs="Arial"/>
                <w:color w:val="000000" w:themeColor="text1"/>
              </w:rPr>
              <w:t>A</w:t>
            </w:r>
            <w:r w:rsidRPr="004D6E02">
              <w:rPr>
                <w:rFonts w:ascii="Arial" w:hAnsi="Arial" w:cs="Arial"/>
                <w:color w:val="000000" w:themeColor="text1"/>
              </w:rPr>
              <w:t>rea #6 – there was a lot of overlap in comments.</w:t>
            </w:r>
          </w:p>
        </w:tc>
      </w:tr>
      <w:tr w:rsidR="00212D8E" w:rsidRPr="004D6E02" w14:paraId="017FAFFE" w14:textId="77777777" w:rsidTr="005B0EFA">
        <w:tc>
          <w:tcPr>
            <w:tcW w:w="2268" w:type="dxa"/>
          </w:tcPr>
          <w:p w14:paraId="36165952" w14:textId="438BB0A6" w:rsidR="005B0EFA" w:rsidRPr="004D6E02" w:rsidRDefault="005B0EFA" w:rsidP="00645864">
            <w:pPr>
              <w:rPr>
                <w:rFonts w:ascii="Arial" w:hAnsi="Arial" w:cs="Arial"/>
                <w:b/>
                <w:bCs/>
                <w:color w:val="463090"/>
              </w:rPr>
            </w:pPr>
            <w:r w:rsidRPr="004D6E02">
              <w:rPr>
                <w:rFonts w:ascii="Arial" w:hAnsi="Arial" w:cs="Arial"/>
                <w:b/>
                <w:bCs/>
              </w:rPr>
              <w:t xml:space="preserve">Focus Area #3: </w:t>
            </w:r>
            <w:r w:rsidRPr="004D6E02">
              <w:rPr>
                <w:rFonts w:ascii="Arial" w:hAnsi="Arial" w:cs="Arial"/>
                <w:b/>
                <w:bCs/>
                <w:color w:val="463090"/>
              </w:rPr>
              <w:t xml:space="preserve"> Recognise tangata whenua leadership and community-led approaches</w:t>
            </w:r>
          </w:p>
          <w:p w14:paraId="61180F29" w14:textId="6104A2B9" w:rsidR="005B0EFA" w:rsidRPr="004D6E02" w:rsidRDefault="005B0EFA" w:rsidP="00B66623">
            <w:pPr>
              <w:rPr>
                <w:rFonts w:ascii="Arial" w:hAnsi="Arial" w:cs="Arial"/>
                <w:b/>
                <w:bCs/>
              </w:rPr>
            </w:pPr>
            <w:r w:rsidRPr="004D6E02">
              <w:rPr>
                <w:rFonts w:ascii="Arial" w:hAnsi="Arial" w:cs="Arial"/>
                <w:b/>
                <w:bCs/>
                <w:color w:val="463090"/>
              </w:rPr>
              <w:t>Hāpaitia te mana ō tangata whenua me kaupapa Māori</w:t>
            </w:r>
          </w:p>
        </w:tc>
        <w:tc>
          <w:tcPr>
            <w:tcW w:w="5669" w:type="dxa"/>
            <w:shd w:val="clear" w:color="auto" w:fill="auto"/>
          </w:tcPr>
          <w:p w14:paraId="2168F728" w14:textId="42D9C1A9" w:rsidR="005B0EFA" w:rsidRPr="007510DB" w:rsidRDefault="005B0EFA" w:rsidP="00753B47">
            <w:pPr>
              <w:pStyle w:val="ListParagraph"/>
              <w:numPr>
                <w:ilvl w:val="0"/>
                <w:numId w:val="16"/>
              </w:numPr>
              <w:rPr>
                <w:rFonts w:ascii="Arial" w:hAnsi="Arial" w:cs="Arial"/>
              </w:rPr>
            </w:pPr>
            <w:r w:rsidRPr="007510DB">
              <w:rPr>
                <w:rFonts w:ascii="Arial" w:hAnsi="Arial" w:cs="Arial"/>
              </w:rPr>
              <w:t xml:space="preserve">"We are constantly told at higher level family harm hui here in Tamaki that we are a preferred Maori provider and our opinions are valuable, however, no one wans to offer more funding for us to provide services but want to continue sending to us as a preferred provider." </w:t>
            </w:r>
          </w:p>
          <w:p w14:paraId="730A7F25" w14:textId="636128D9" w:rsidR="005B0EFA" w:rsidRPr="007510DB" w:rsidRDefault="005B0EFA" w:rsidP="009510B0">
            <w:pPr>
              <w:rPr>
                <w:rFonts w:ascii="Arial" w:hAnsi="Arial" w:cs="Arial"/>
              </w:rPr>
            </w:pPr>
          </w:p>
        </w:tc>
        <w:tc>
          <w:tcPr>
            <w:tcW w:w="5669" w:type="dxa"/>
          </w:tcPr>
          <w:p w14:paraId="3C119497" w14:textId="304AC8FB" w:rsidR="00753B47" w:rsidRPr="00C12A51" w:rsidRDefault="00212D8E" w:rsidP="00753B47">
            <w:pPr>
              <w:rPr>
                <w:rFonts w:ascii="Arial" w:hAnsi="Arial" w:cs="Arial"/>
              </w:rPr>
            </w:pPr>
            <w:r w:rsidRPr="00C12A51">
              <w:rPr>
                <w:rFonts w:ascii="Arial" w:hAnsi="Arial" w:cs="Arial"/>
              </w:rPr>
              <w:t>A few</w:t>
            </w:r>
            <w:r w:rsidR="00753B47" w:rsidRPr="00C12A51">
              <w:rPr>
                <w:rFonts w:ascii="Arial" w:hAnsi="Arial" w:cs="Arial"/>
              </w:rPr>
              <w:t xml:space="preserve"> submissions specifically commented on this focus area </w:t>
            </w:r>
            <w:r w:rsidRPr="00C12A51">
              <w:rPr>
                <w:rFonts w:ascii="Arial" w:hAnsi="Arial" w:cs="Arial"/>
              </w:rPr>
              <w:t xml:space="preserve">– </w:t>
            </w:r>
            <w:r w:rsidR="00753B47" w:rsidRPr="00C12A51">
              <w:rPr>
                <w:rFonts w:ascii="Arial" w:hAnsi="Arial" w:cs="Arial"/>
              </w:rPr>
              <w:t xml:space="preserve">all strongly supported tangata whenua and community-led approaches. </w:t>
            </w:r>
            <w:r w:rsidRPr="00C12A51">
              <w:rPr>
                <w:rFonts w:ascii="Arial" w:hAnsi="Arial" w:cs="Arial"/>
              </w:rPr>
              <w:t>These submitters identified that s</w:t>
            </w:r>
            <w:r w:rsidR="00753B47" w:rsidRPr="00C12A51">
              <w:rPr>
                <w:rFonts w:ascii="Arial" w:hAnsi="Arial" w:cs="Arial"/>
              </w:rPr>
              <w:t xml:space="preserve">pace, time and funding from </w:t>
            </w:r>
            <w:r w:rsidR="0022734F">
              <w:rPr>
                <w:rFonts w:ascii="Arial" w:hAnsi="Arial" w:cs="Arial"/>
              </w:rPr>
              <w:t>g</w:t>
            </w:r>
            <w:r w:rsidR="00753B47" w:rsidRPr="00C12A51">
              <w:rPr>
                <w:rFonts w:ascii="Arial" w:hAnsi="Arial" w:cs="Arial"/>
              </w:rPr>
              <w:t xml:space="preserve">overnment were </w:t>
            </w:r>
            <w:r w:rsidRPr="00C12A51">
              <w:rPr>
                <w:rFonts w:ascii="Arial" w:hAnsi="Arial" w:cs="Arial"/>
              </w:rPr>
              <w:t>needed to make this happen.</w:t>
            </w:r>
          </w:p>
          <w:p w14:paraId="7516C69E" w14:textId="77777777" w:rsidR="005B0EFA" w:rsidRPr="004D6E02" w:rsidRDefault="005B0EFA" w:rsidP="009510B0">
            <w:pPr>
              <w:rPr>
                <w:rFonts w:ascii="Arial" w:hAnsi="Arial" w:cs="Arial"/>
                <w:color w:val="000000" w:themeColor="text1"/>
              </w:rPr>
            </w:pPr>
          </w:p>
        </w:tc>
        <w:tc>
          <w:tcPr>
            <w:tcW w:w="1984" w:type="dxa"/>
          </w:tcPr>
          <w:p w14:paraId="74BC93D1" w14:textId="1F307E92" w:rsidR="005B0EFA" w:rsidRPr="004D6E02" w:rsidRDefault="000F71EB" w:rsidP="009510B0">
            <w:pPr>
              <w:rPr>
                <w:rFonts w:ascii="Arial" w:hAnsi="Arial" w:cs="Arial"/>
                <w:color w:val="000000" w:themeColor="text1"/>
              </w:rPr>
            </w:pPr>
            <w:r>
              <w:rPr>
                <w:rFonts w:ascii="Arial" w:hAnsi="Arial" w:cs="Arial"/>
                <w:color w:val="000000" w:themeColor="text1"/>
              </w:rPr>
              <w:t>Most of the c</w:t>
            </w:r>
            <w:r w:rsidR="005B0EFA" w:rsidRPr="004D6E02">
              <w:rPr>
                <w:rFonts w:ascii="Arial" w:hAnsi="Arial" w:cs="Arial"/>
                <w:color w:val="000000" w:themeColor="text1"/>
              </w:rPr>
              <w:t xml:space="preserve">omments made about this focus area would have also fitted under Focus Area #6.   </w:t>
            </w:r>
          </w:p>
        </w:tc>
      </w:tr>
    </w:tbl>
    <w:p w14:paraId="158957C2" w14:textId="77777777" w:rsidR="0022734F" w:rsidRDefault="0022734F">
      <w:r>
        <w:br w:type="page"/>
      </w:r>
    </w:p>
    <w:tbl>
      <w:tblPr>
        <w:tblStyle w:val="TableGrid"/>
        <w:tblpPr w:leftFromText="180" w:rightFromText="180" w:vertAnchor="text" w:horzAnchor="margin" w:tblpY="119"/>
        <w:tblW w:w="1559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28" w:type="dxa"/>
          <w:bottom w:w="28" w:type="dxa"/>
        </w:tblCellMar>
        <w:tblLook w:val="04A0" w:firstRow="1" w:lastRow="0" w:firstColumn="1" w:lastColumn="0" w:noHBand="0" w:noVBand="1"/>
      </w:tblPr>
      <w:tblGrid>
        <w:gridCol w:w="2268"/>
        <w:gridCol w:w="5669"/>
        <w:gridCol w:w="5669"/>
        <w:gridCol w:w="1984"/>
      </w:tblGrid>
      <w:tr w:rsidR="00212D8E" w:rsidRPr="004D6E02" w14:paraId="6615A2F9" w14:textId="77777777" w:rsidTr="005B0EFA">
        <w:tc>
          <w:tcPr>
            <w:tcW w:w="2268" w:type="dxa"/>
          </w:tcPr>
          <w:p w14:paraId="3B8FFE42" w14:textId="52189E9A" w:rsidR="005B0EFA" w:rsidRPr="004D6E02" w:rsidRDefault="005B0EFA" w:rsidP="00645864">
            <w:pPr>
              <w:rPr>
                <w:rFonts w:ascii="Arial" w:hAnsi="Arial" w:cs="Arial"/>
                <w:b/>
                <w:bCs/>
                <w:color w:val="463090"/>
              </w:rPr>
            </w:pPr>
            <w:r w:rsidRPr="004D6E02">
              <w:rPr>
                <w:rFonts w:ascii="Arial" w:hAnsi="Arial" w:cs="Arial"/>
                <w:b/>
                <w:bCs/>
              </w:rPr>
              <w:lastRenderedPageBreak/>
              <w:t xml:space="preserve">Focus Area #4: </w:t>
            </w:r>
            <w:r w:rsidRPr="004D6E02">
              <w:rPr>
                <w:rFonts w:ascii="Arial" w:hAnsi="Arial" w:cs="Arial"/>
                <w:b/>
                <w:bCs/>
              </w:rPr>
              <w:br/>
            </w:r>
            <w:r w:rsidRPr="004D6E02">
              <w:rPr>
                <w:rFonts w:ascii="Arial" w:hAnsi="Arial" w:cs="Arial"/>
                <w:b/>
                <w:bCs/>
                <w:color w:val="463090"/>
              </w:rPr>
              <w:t>Strengthen workforces to prevent and respond to family violence and sexual violence</w:t>
            </w:r>
          </w:p>
          <w:p w14:paraId="1A8F4884" w14:textId="1E19F715" w:rsidR="005B0EFA" w:rsidRPr="004D6E02" w:rsidRDefault="005B0EFA" w:rsidP="00645864">
            <w:pPr>
              <w:rPr>
                <w:rFonts w:ascii="Arial" w:hAnsi="Arial" w:cs="Arial"/>
                <w:b/>
                <w:bCs/>
              </w:rPr>
            </w:pPr>
            <w:r w:rsidRPr="004D6E02">
              <w:rPr>
                <w:rFonts w:ascii="Arial" w:hAnsi="Arial" w:cs="Arial"/>
                <w:b/>
                <w:bCs/>
                <w:color w:val="463090"/>
              </w:rPr>
              <w:t>Whakakaha i te hunga mahi ki te autaki me te whakautu ki te tūkino whānau</w:t>
            </w:r>
          </w:p>
        </w:tc>
        <w:tc>
          <w:tcPr>
            <w:tcW w:w="5669" w:type="dxa"/>
            <w:shd w:val="clear" w:color="auto" w:fill="auto"/>
          </w:tcPr>
          <w:p w14:paraId="05DDAE00" w14:textId="400D1CDA" w:rsidR="005B0EFA" w:rsidRPr="007510DB" w:rsidRDefault="00331A10" w:rsidP="00331A10">
            <w:pPr>
              <w:pStyle w:val="ListParagraph"/>
              <w:numPr>
                <w:ilvl w:val="0"/>
                <w:numId w:val="16"/>
              </w:numPr>
              <w:rPr>
                <w:rFonts w:ascii="Arial" w:hAnsi="Arial" w:cs="Arial"/>
                <w:b/>
                <w:bCs/>
                <w:color w:val="000000" w:themeColor="text1"/>
              </w:rPr>
            </w:pPr>
            <w:r w:rsidRPr="00331A10">
              <w:rPr>
                <w:rFonts w:ascii="Arial" w:hAnsi="Arial" w:cs="Arial"/>
              </w:rPr>
              <w:t>"Need recognition of family violence specialists/agencies/people – as a specialism. Trauma informed lens needed and poverty informed practice</w:t>
            </w:r>
            <w:r w:rsidR="0022734F">
              <w:rPr>
                <w:rFonts w:ascii="Arial" w:hAnsi="Arial" w:cs="Arial"/>
              </w:rPr>
              <w:t>.</w:t>
            </w:r>
            <w:r w:rsidRPr="00331A10">
              <w:rPr>
                <w:rFonts w:ascii="Arial" w:hAnsi="Arial" w:cs="Arial"/>
              </w:rPr>
              <w:t>"</w:t>
            </w:r>
          </w:p>
        </w:tc>
        <w:tc>
          <w:tcPr>
            <w:tcW w:w="5669" w:type="dxa"/>
          </w:tcPr>
          <w:p w14:paraId="5E1DE3C4" w14:textId="01CA6AA7" w:rsidR="005B0EFA" w:rsidRPr="00331A10" w:rsidRDefault="00331A10" w:rsidP="005D488C">
            <w:pPr>
              <w:rPr>
                <w:rFonts w:ascii="Arial" w:hAnsi="Arial" w:cs="Arial"/>
              </w:rPr>
            </w:pPr>
            <w:r>
              <w:rPr>
                <w:rFonts w:ascii="Arial" w:hAnsi="Arial" w:cs="Arial"/>
              </w:rPr>
              <w:t>One</w:t>
            </w:r>
            <w:r w:rsidR="00753B47" w:rsidRPr="00331A10">
              <w:rPr>
                <w:rFonts w:ascii="Arial" w:hAnsi="Arial" w:cs="Arial"/>
              </w:rPr>
              <w:t xml:space="preserve"> submission specifically commented on this focus area.</w:t>
            </w:r>
          </w:p>
        </w:tc>
        <w:tc>
          <w:tcPr>
            <w:tcW w:w="1984" w:type="dxa"/>
          </w:tcPr>
          <w:p w14:paraId="2468DDE7" w14:textId="0907F9FF" w:rsidR="005B0EFA" w:rsidRPr="004D6E02" w:rsidRDefault="005B0EFA" w:rsidP="005D488C">
            <w:pPr>
              <w:rPr>
                <w:rFonts w:ascii="Arial" w:hAnsi="Arial" w:cs="Arial"/>
                <w:color w:val="000000" w:themeColor="text1"/>
              </w:rPr>
            </w:pPr>
            <w:r w:rsidRPr="004D6E02">
              <w:rPr>
                <w:rFonts w:ascii="Arial" w:hAnsi="Arial" w:cs="Arial"/>
                <w:color w:val="000000" w:themeColor="text1"/>
              </w:rPr>
              <w:t xml:space="preserve">Comments that could have been made under this focus area were made in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rea</w:t>
            </w:r>
            <w:r>
              <w:rPr>
                <w:rFonts w:ascii="Arial" w:hAnsi="Arial" w:cs="Arial"/>
                <w:color w:val="000000" w:themeColor="text1"/>
              </w:rPr>
              <w:t>s</w:t>
            </w:r>
            <w:r w:rsidRPr="004D6E02">
              <w:rPr>
                <w:rFonts w:ascii="Arial" w:hAnsi="Arial" w:cs="Arial"/>
                <w:color w:val="000000" w:themeColor="text1"/>
              </w:rPr>
              <w:t xml:space="preserve"> #5 and #6. </w:t>
            </w:r>
          </w:p>
        </w:tc>
      </w:tr>
      <w:tr w:rsidR="00212D8E" w:rsidRPr="004D6E02" w14:paraId="4E4986ED" w14:textId="77777777" w:rsidTr="005B0EFA">
        <w:tc>
          <w:tcPr>
            <w:tcW w:w="2268" w:type="dxa"/>
          </w:tcPr>
          <w:p w14:paraId="7A5E11BA" w14:textId="4E6C88AA" w:rsidR="005B0EFA" w:rsidRPr="004D6E02" w:rsidRDefault="005B0EFA" w:rsidP="00645864">
            <w:pPr>
              <w:rPr>
                <w:rFonts w:ascii="Arial" w:hAnsi="Arial" w:cs="Arial"/>
                <w:b/>
                <w:bCs/>
                <w:color w:val="463090"/>
              </w:rPr>
            </w:pPr>
            <w:r w:rsidRPr="004D6E02">
              <w:rPr>
                <w:rFonts w:ascii="Arial" w:hAnsi="Arial" w:cs="Arial"/>
                <w:b/>
                <w:bCs/>
              </w:rPr>
              <w:t xml:space="preserve">Focus Area #5: </w:t>
            </w:r>
            <w:r w:rsidRPr="004D6E02">
              <w:rPr>
                <w:rFonts w:ascii="Arial" w:hAnsi="Arial" w:cs="Arial"/>
                <w:b/>
                <w:bCs/>
              </w:rPr>
              <w:br/>
            </w:r>
            <w:r w:rsidRPr="004D6E02">
              <w:rPr>
                <w:rFonts w:ascii="Arial" w:hAnsi="Arial" w:cs="Arial"/>
                <w:b/>
                <w:bCs/>
                <w:color w:val="463090"/>
              </w:rPr>
              <w:t>Increase the focus on prevention</w:t>
            </w:r>
          </w:p>
          <w:p w14:paraId="671A078E" w14:textId="05DAFAA5" w:rsidR="005B0EFA" w:rsidRPr="004D6E02" w:rsidRDefault="005B0EFA" w:rsidP="00645864">
            <w:pPr>
              <w:rPr>
                <w:rFonts w:ascii="Arial" w:hAnsi="Arial" w:cs="Arial"/>
                <w:b/>
                <w:bCs/>
              </w:rPr>
            </w:pPr>
            <w:r w:rsidRPr="004D6E02">
              <w:rPr>
                <w:rFonts w:ascii="Arial" w:hAnsi="Arial" w:cs="Arial"/>
                <w:b/>
                <w:bCs/>
                <w:color w:val="463090"/>
              </w:rPr>
              <w:t>Whakanui i te arotahinga ki te aukati</w:t>
            </w:r>
          </w:p>
        </w:tc>
        <w:tc>
          <w:tcPr>
            <w:tcW w:w="5669" w:type="dxa"/>
            <w:shd w:val="clear" w:color="auto" w:fill="auto"/>
          </w:tcPr>
          <w:p w14:paraId="2A782111" w14:textId="094438AB" w:rsidR="005B0EFA" w:rsidRPr="00116276" w:rsidRDefault="005B0EFA" w:rsidP="00753B47">
            <w:pPr>
              <w:pStyle w:val="ListParagraph"/>
              <w:numPr>
                <w:ilvl w:val="0"/>
                <w:numId w:val="16"/>
              </w:numPr>
              <w:rPr>
                <w:rFonts w:ascii="Arial" w:hAnsi="Arial" w:cs="Arial"/>
              </w:rPr>
            </w:pPr>
            <w:r w:rsidRPr="00116276">
              <w:rPr>
                <w:rFonts w:ascii="Arial" w:hAnsi="Arial" w:cs="Arial"/>
              </w:rPr>
              <w:t>“Probably focus on the root cause of the issue, a lot of family violence is caused by stress within the family dynamic therefore if these stresses are alleviated there would in turn be less violence in the family. With sexual offending the focus needs to be on helping people before they offend, helping them recognise and talk about their feelings in a safe and supportive environment."</w:t>
            </w:r>
          </w:p>
          <w:p w14:paraId="5D9960EA" w14:textId="64A5CE23" w:rsidR="005B0EFA" w:rsidRPr="00116276" w:rsidRDefault="005B0EFA" w:rsidP="00753B47">
            <w:pPr>
              <w:pStyle w:val="ListParagraph"/>
              <w:numPr>
                <w:ilvl w:val="0"/>
                <w:numId w:val="16"/>
              </w:numPr>
              <w:rPr>
                <w:rFonts w:ascii="Arial" w:hAnsi="Arial" w:cs="Arial"/>
              </w:rPr>
            </w:pPr>
            <w:r w:rsidRPr="00116276">
              <w:rPr>
                <w:rFonts w:ascii="Arial" w:hAnsi="Arial" w:cs="Arial"/>
              </w:rPr>
              <w:t>"Better funding for beneficiaries and people struggling….so that home life stresses can be reduced and the impact of poverty and struggling will help break the cycle.”</w:t>
            </w:r>
          </w:p>
          <w:p w14:paraId="322E7455" w14:textId="77777777" w:rsidR="005B0EFA" w:rsidRPr="007510DB" w:rsidRDefault="005B0EFA" w:rsidP="00173C6D">
            <w:pPr>
              <w:rPr>
                <w:rFonts w:ascii="Arial" w:hAnsi="Arial" w:cs="Arial"/>
              </w:rPr>
            </w:pPr>
          </w:p>
          <w:p w14:paraId="7CAAE663" w14:textId="77777777" w:rsidR="00FE43D5" w:rsidRPr="00FE43D5" w:rsidRDefault="00FE43D5" w:rsidP="00FE43D5">
            <w:pPr>
              <w:pStyle w:val="ListParagraph"/>
              <w:ind w:left="360"/>
              <w:rPr>
                <w:rFonts w:ascii="Arial" w:hAnsi="Arial" w:cs="Arial"/>
              </w:rPr>
            </w:pPr>
          </w:p>
          <w:p w14:paraId="465FE9C5" w14:textId="77777777" w:rsidR="00FE43D5" w:rsidRDefault="00FE43D5" w:rsidP="00FE43D5">
            <w:pPr>
              <w:pStyle w:val="ListParagraph"/>
              <w:ind w:left="360"/>
              <w:rPr>
                <w:rFonts w:ascii="Arial" w:hAnsi="Arial" w:cs="Arial"/>
              </w:rPr>
            </w:pPr>
          </w:p>
          <w:p w14:paraId="412C8096" w14:textId="5698FE48" w:rsidR="005B0EFA" w:rsidRPr="007510DB" w:rsidRDefault="005B0EFA" w:rsidP="00753B47">
            <w:pPr>
              <w:pStyle w:val="ListParagraph"/>
              <w:numPr>
                <w:ilvl w:val="0"/>
                <w:numId w:val="16"/>
              </w:numPr>
              <w:rPr>
                <w:rFonts w:ascii="Arial" w:hAnsi="Arial" w:cs="Arial"/>
              </w:rPr>
            </w:pPr>
            <w:r w:rsidRPr="007510DB">
              <w:rPr>
                <w:rFonts w:ascii="Arial" w:hAnsi="Arial" w:cs="Arial"/>
              </w:rPr>
              <w:lastRenderedPageBreak/>
              <w:t>"Wellness can and must be maintained by encouraging whanau, family and community to reach out and not be afraid to speak up when they are experiencing family or sexual violence. In addition, wellness also means creating a safe space for victims and survivors to talk and seek protection"</w:t>
            </w:r>
          </w:p>
          <w:p w14:paraId="3DE2BB04" w14:textId="77777777" w:rsidR="005B0EFA" w:rsidRPr="007510DB" w:rsidRDefault="005B0EFA" w:rsidP="00173C6D">
            <w:pPr>
              <w:rPr>
                <w:rFonts w:ascii="Arial" w:hAnsi="Arial" w:cs="Arial"/>
              </w:rPr>
            </w:pPr>
          </w:p>
          <w:p w14:paraId="7F823648" w14:textId="01BD1F63" w:rsidR="005B0EFA" w:rsidRPr="00116276" w:rsidRDefault="005B0EFA" w:rsidP="00116276">
            <w:pPr>
              <w:pStyle w:val="ListParagraph"/>
              <w:numPr>
                <w:ilvl w:val="0"/>
                <w:numId w:val="15"/>
              </w:numPr>
              <w:rPr>
                <w:rFonts w:ascii="Arial" w:hAnsi="Arial" w:cs="Arial"/>
              </w:rPr>
            </w:pPr>
            <w:r w:rsidRPr="00116276">
              <w:rPr>
                <w:rFonts w:ascii="Arial" w:hAnsi="Arial" w:cs="Arial"/>
              </w:rPr>
              <w:t>"</w:t>
            </w:r>
            <w:r>
              <w:rPr>
                <w:rFonts w:ascii="Arial" w:hAnsi="Arial" w:cs="Arial"/>
              </w:rPr>
              <w:t>U</w:t>
            </w:r>
            <w:r w:rsidRPr="00116276">
              <w:rPr>
                <w:rFonts w:ascii="Arial" w:hAnsi="Arial" w:cs="Arial"/>
              </w:rPr>
              <w:t xml:space="preserve">nderstanding the balance of Te Whare Tapa Wha and its importance for our hauora could support our tamariki with understanding the different areas and how we can balance these e.g. knowing who they are, where they come from, use of purakau to better relate, coping strategies, understanding emotions, feelings, behaviours etc." </w:t>
            </w:r>
          </w:p>
          <w:p w14:paraId="41695CF8" w14:textId="4D763B9F" w:rsidR="005B0EFA" w:rsidRPr="00116276" w:rsidRDefault="005B0EFA" w:rsidP="00116276">
            <w:pPr>
              <w:pStyle w:val="ListParagraph"/>
              <w:numPr>
                <w:ilvl w:val="0"/>
                <w:numId w:val="15"/>
              </w:numPr>
              <w:rPr>
                <w:rFonts w:ascii="Arial" w:hAnsi="Arial" w:cs="Arial"/>
              </w:rPr>
            </w:pPr>
            <w:r w:rsidRPr="00116276">
              <w:rPr>
                <w:rFonts w:ascii="Arial" w:hAnsi="Arial" w:cs="Arial"/>
              </w:rPr>
              <w:t xml:space="preserve">“In my family, we live and value respect for all and physical, sexual and emotional harm is, thankfully, not a part of the way we treat those in our </w:t>
            </w:r>
            <w:r w:rsidR="00753B47" w:rsidRPr="00116276">
              <w:rPr>
                <w:rFonts w:ascii="Arial" w:hAnsi="Arial" w:cs="Arial"/>
              </w:rPr>
              <w:t>wh</w:t>
            </w:r>
            <w:r w:rsidR="00753B47">
              <w:rPr>
                <w:rFonts w:ascii="Arial" w:hAnsi="Arial" w:cs="Arial"/>
              </w:rPr>
              <w:t>ā</w:t>
            </w:r>
            <w:r w:rsidR="00753B47" w:rsidRPr="00116276">
              <w:rPr>
                <w:rFonts w:ascii="Arial" w:hAnsi="Arial" w:cs="Arial"/>
              </w:rPr>
              <w:t>nau</w:t>
            </w:r>
            <w:r w:rsidRPr="00116276">
              <w:rPr>
                <w:rFonts w:ascii="Arial" w:hAnsi="Arial" w:cs="Arial"/>
              </w:rPr>
              <w:t xml:space="preserve">, and we have taught our children to call out this kind of behaviour and not tolerate it." </w:t>
            </w:r>
          </w:p>
          <w:p w14:paraId="7C8C16D6" w14:textId="25550A07" w:rsidR="005B0EFA" w:rsidRPr="007510DB" w:rsidRDefault="005B0EFA" w:rsidP="00173C6D">
            <w:pPr>
              <w:rPr>
                <w:rFonts w:ascii="Arial" w:hAnsi="Arial" w:cs="Arial"/>
              </w:rPr>
            </w:pPr>
          </w:p>
          <w:p w14:paraId="7D34DB4E" w14:textId="28BB4EFE" w:rsidR="005B0EFA" w:rsidRPr="00116276" w:rsidRDefault="005B0EFA" w:rsidP="00116276">
            <w:pPr>
              <w:pStyle w:val="ListParagraph"/>
              <w:numPr>
                <w:ilvl w:val="0"/>
                <w:numId w:val="14"/>
              </w:numPr>
              <w:rPr>
                <w:rFonts w:ascii="Arial" w:hAnsi="Arial" w:cs="Arial"/>
              </w:rPr>
            </w:pPr>
            <w:r w:rsidRPr="00116276">
              <w:rPr>
                <w:rFonts w:ascii="Arial" w:hAnsi="Arial" w:cs="Arial"/>
              </w:rPr>
              <w:t>"I would say children are the most cost effective and wise target group, but youth need to probably be one of focus due to their entry into the sexual and relationship domain."</w:t>
            </w:r>
          </w:p>
          <w:p w14:paraId="6FCE3B1D" w14:textId="12AAEA28" w:rsidR="005B0EFA" w:rsidRPr="00116276" w:rsidRDefault="005B0EFA" w:rsidP="00116276">
            <w:pPr>
              <w:pStyle w:val="ListParagraph"/>
              <w:numPr>
                <w:ilvl w:val="0"/>
                <w:numId w:val="14"/>
              </w:numPr>
              <w:rPr>
                <w:rFonts w:ascii="Arial" w:hAnsi="Arial" w:cs="Arial"/>
              </w:rPr>
            </w:pPr>
            <w:r w:rsidRPr="00116276">
              <w:rPr>
                <w:rFonts w:ascii="Arial" w:hAnsi="Arial" w:cs="Arial"/>
              </w:rPr>
              <w:t xml:space="preserve">“We need to teach our youth emotional literacy and relationship skills. </w:t>
            </w:r>
            <w:r w:rsidR="00753B47" w:rsidRPr="00116276">
              <w:rPr>
                <w:rFonts w:ascii="Arial" w:hAnsi="Arial" w:cs="Arial"/>
              </w:rPr>
              <w:t>Family</w:t>
            </w:r>
            <w:r w:rsidRPr="00116276">
              <w:rPr>
                <w:rFonts w:ascii="Arial" w:hAnsi="Arial" w:cs="Arial"/>
              </w:rPr>
              <w:t xml:space="preserve"> harm is more </w:t>
            </w:r>
            <w:r w:rsidRPr="00116276">
              <w:rPr>
                <w:rFonts w:ascii="Arial" w:hAnsi="Arial" w:cs="Arial"/>
              </w:rPr>
              <w:lastRenderedPageBreak/>
              <w:t>than just physical and abusers often are recreating learnt patterns from childhood. Helping all people know how to communicate, compromise, listen, and love well will go a long way to ending the harm."</w:t>
            </w:r>
          </w:p>
          <w:p w14:paraId="6E583AE1" w14:textId="77777777" w:rsidR="00753B47" w:rsidRPr="00753B47" w:rsidRDefault="00753B47" w:rsidP="00753B47">
            <w:pPr>
              <w:rPr>
                <w:rFonts w:ascii="Arial" w:hAnsi="Arial" w:cs="Arial"/>
              </w:rPr>
            </w:pPr>
          </w:p>
          <w:p w14:paraId="55BECA6F" w14:textId="4CE7A957" w:rsidR="005B0EFA" w:rsidRPr="00116276" w:rsidRDefault="005B0EFA" w:rsidP="00116276">
            <w:pPr>
              <w:pStyle w:val="ListParagraph"/>
              <w:numPr>
                <w:ilvl w:val="0"/>
                <w:numId w:val="13"/>
              </w:numPr>
              <w:rPr>
                <w:rFonts w:ascii="Arial" w:hAnsi="Arial" w:cs="Arial"/>
              </w:rPr>
            </w:pPr>
            <w:r w:rsidRPr="00116276">
              <w:rPr>
                <w:rFonts w:ascii="Arial" w:hAnsi="Arial" w:cs="Arial"/>
              </w:rPr>
              <w:t xml:space="preserve">“Sex/relationship education also needs to include (in equal measure) discussion of queer/rainbow/trans bodies and relationships!" </w:t>
            </w:r>
          </w:p>
          <w:p w14:paraId="1368EAC1" w14:textId="6CC4F61E" w:rsidR="005B0EFA" w:rsidRPr="00116276" w:rsidRDefault="005B0EFA" w:rsidP="00116276">
            <w:pPr>
              <w:pStyle w:val="ListParagraph"/>
              <w:numPr>
                <w:ilvl w:val="0"/>
                <w:numId w:val="13"/>
              </w:numPr>
              <w:rPr>
                <w:rFonts w:ascii="Arial" w:hAnsi="Arial" w:cs="Arial"/>
              </w:rPr>
            </w:pPr>
            <w:r w:rsidRPr="00116276">
              <w:rPr>
                <w:rFonts w:ascii="Arial" w:hAnsi="Arial" w:cs="Arial"/>
              </w:rPr>
              <w:t>"Our youth need to learn about mutual pleasure, sensuality, and respect as much as STI prevention.”</w:t>
            </w:r>
          </w:p>
          <w:p w14:paraId="4A6E72CD" w14:textId="77777777" w:rsidR="005B0EFA" w:rsidRPr="007510DB" w:rsidRDefault="005B0EFA" w:rsidP="00173C6D">
            <w:pPr>
              <w:rPr>
                <w:rFonts w:ascii="Arial" w:hAnsi="Arial" w:cs="Arial"/>
              </w:rPr>
            </w:pPr>
          </w:p>
          <w:p w14:paraId="79217913" w14:textId="3A8932AE" w:rsidR="005B0EFA" w:rsidRPr="00116276" w:rsidRDefault="005B0EFA" w:rsidP="00753B47">
            <w:pPr>
              <w:pStyle w:val="ListParagraph"/>
              <w:numPr>
                <w:ilvl w:val="0"/>
                <w:numId w:val="13"/>
              </w:numPr>
              <w:rPr>
                <w:rFonts w:ascii="Arial" w:hAnsi="Arial" w:cs="Arial"/>
              </w:rPr>
            </w:pPr>
            <w:r w:rsidRPr="00116276">
              <w:rPr>
                <w:rFonts w:ascii="Arial" w:hAnsi="Arial" w:cs="Arial"/>
              </w:rPr>
              <w:t>"Members of family, Iwi, community etc need to drop the "She'll be right" and "Its not my problem" mentalities, standing up for victims and helping to seek the proper justice and support victims need. We should not be allowing these things to fester in the dark…."</w:t>
            </w:r>
          </w:p>
          <w:p w14:paraId="0AA7C1A6" w14:textId="60BCA3D1" w:rsidR="005B0EFA" w:rsidRPr="007510DB" w:rsidRDefault="005B0EFA" w:rsidP="00173C6D">
            <w:pPr>
              <w:rPr>
                <w:rFonts w:ascii="Arial" w:hAnsi="Arial" w:cs="Arial"/>
              </w:rPr>
            </w:pPr>
          </w:p>
          <w:p w14:paraId="47CF8F25" w14:textId="04603D49" w:rsidR="005B0EFA" w:rsidRPr="00116276" w:rsidRDefault="005B0EFA" w:rsidP="00116276">
            <w:pPr>
              <w:pStyle w:val="ListParagraph"/>
              <w:numPr>
                <w:ilvl w:val="0"/>
                <w:numId w:val="11"/>
              </w:numPr>
              <w:rPr>
                <w:rFonts w:ascii="Arial" w:hAnsi="Arial" w:cs="Arial"/>
              </w:rPr>
            </w:pPr>
            <w:r w:rsidRPr="00116276">
              <w:rPr>
                <w:rFonts w:ascii="Arial" w:hAnsi="Arial" w:cs="Arial"/>
              </w:rPr>
              <w:t xml:space="preserve">"Men shelters so woman don't need to leave. More accountability; More education. More support." </w:t>
            </w:r>
          </w:p>
          <w:p w14:paraId="00B34780" w14:textId="0FDDBD3C" w:rsidR="005B0EFA" w:rsidRPr="00116276" w:rsidRDefault="005B0EFA" w:rsidP="00116276">
            <w:pPr>
              <w:pStyle w:val="ListParagraph"/>
              <w:numPr>
                <w:ilvl w:val="0"/>
                <w:numId w:val="11"/>
              </w:numPr>
              <w:rPr>
                <w:rFonts w:ascii="Arial" w:hAnsi="Arial" w:cs="Arial"/>
              </w:rPr>
            </w:pPr>
            <w:r w:rsidRPr="00116276">
              <w:rPr>
                <w:rFonts w:ascii="Arial" w:hAnsi="Arial" w:cs="Arial"/>
              </w:rPr>
              <w:t xml:space="preserve">"We need to have users of violence embedded in the documents as a priority to work with...Not and/or in terms of focussing on victims or users of violence. It’s as well as not instead of. </w:t>
            </w:r>
            <w:r w:rsidR="00842239">
              <w:rPr>
                <w:rFonts w:ascii="Arial" w:hAnsi="Arial" w:cs="Arial"/>
              </w:rPr>
              <w:t xml:space="preserve">Working with perpetrators is what keeps victims </w:t>
            </w:r>
            <w:r w:rsidR="00842239">
              <w:rPr>
                <w:rFonts w:ascii="Arial" w:hAnsi="Arial" w:cs="Arial"/>
              </w:rPr>
              <w:lastRenderedPageBreak/>
              <w:t>safe</w:t>
            </w:r>
            <w:r w:rsidRPr="00116276">
              <w:rPr>
                <w:rFonts w:ascii="Arial" w:hAnsi="Arial" w:cs="Arial"/>
              </w:rPr>
              <w:t xml:space="preserve">. This can be done safely by working with specialist." </w:t>
            </w:r>
          </w:p>
          <w:p w14:paraId="6CA0B3B1" w14:textId="48B162BD" w:rsidR="005B0EFA" w:rsidRPr="00753B47" w:rsidRDefault="005B0EFA" w:rsidP="00842239">
            <w:pPr>
              <w:pStyle w:val="ListParagraph"/>
              <w:numPr>
                <w:ilvl w:val="0"/>
                <w:numId w:val="11"/>
              </w:numPr>
              <w:rPr>
                <w:rFonts w:ascii="Arial" w:hAnsi="Arial" w:cs="Arial"/>
              </w:rPr>
            </w:pPr>
            <w:r w:rsidRPr="00116276">
              <w:rPr>
                <w:rFonts w:ascii="Arial" w:hAnsi="Arial" w:cs="Arial"/>
              </w:rPr>
              <w:t xml:space="preserve">“Helping men who use violence learn to be non-violent is also essential. At present pathways to help are obscure, funding limited, and there is limited trained staff to provide men with what they need to heal, relearn and change." </w:t>
            </w:r>
          </w:p>
        </w:tc>
        <w:tc>
          <w:tcPr>
            <w:tcW w:w="5669" w:type="dxa"/>
          </w:tcPr>
          <w:p w14:paraId="756561C8" w14:textId="77777777" w:rsidR="00753B47" w:rsidRPr="00C12A51" w:rsidRDefault="00753B47" w:rsidP="00753B47">
            <w:pPr>
              <w:rPr>
                <w:rFonts w:ascii="Arial" w:hAnsi="Arial" w:cs="Arial"/>
              </w:rPr>
            </w:pPr>
            <w:r w:rsidRPr="00C12A51">
              <w:rPr>
                <w:rFonts w:ascii="Arial" w:hAnsi="Arial" w:cs="Arial"/>
              </w:rPr>
              <w:lastRenderedPageBreak/>
              <w:t xml:space="preserve">An overwhelming number of submissions emphasised that the focus should be on wellbeing, not violence. This was closely linked with the idea that you need to focus on the “root causes” of violence – most commonly identified in submissions as poverty and financial stress – to prevent it. </w:t>
            </w:r>
          </w:p>
          <w:p w14:paraId="3DB37766" w14:textId="77777777" w:rsidR="00753B47" w:rsidRPr="00C12A51" w:rsidRDefault="00753B47" w:rsidP="00753B47">
            <w:pPr>
              <w:rPr>
                <w:rFonts w:ascii="Arial" w:hAnsi="Arial" w:cs="Arial"/>
              </w:rPr>
            </w:pPr>
          </w:p>
          <w:p w14:paraId="590C24D2" w14:textId="77777777" w:rsidR="00753B47" w:rsidRPr="00C12A51" w:rsidRDefault="00753B47" w:rsidP="00753B47">
            <w:pPr>
              <w:rPr>
                <w:rFonts w:ascii="Arial" w:hAnsi="Arial" w:cs="Arial"/>
              </w:rPr>
            </w:pPr>
          </w:p>
          <w:p w14:paraId="4F9881F0" w14:textId="77777777" w:rsidR="00753B47" w:rsidRPr="00C12A51" w:rsidRDefault="00753B47" w:rsidP="00753B47">
            <w:pPr>
              <w:rPr>
                <w:rFonts w:ascii="Arial" w:hAnsi="Arial" w:cs="Arial"/>
              </w:rPr>
            </w:pPr>
          </w:p>
          <w:p w14:paraId="11CC9D12" w14:textId="77777777" w:rsidR="00753B47" w:rsidRPr="00C12A51" w:rsidRDefault="00753B47" w:rsidP="00753B47">
            <w:pPr>
              <w:rPr>
                <w:rFonts w:ascii="Arial" w:hAnsi="Arial" w:cs="Arial"/>
              </w:rPr>
            </w:pPr>
          </w:p>
          <w:p w14:paraId="63F82E08" w14:textId="77777777" w:rsidR="00753B47" w:rsidRPr="00C12A51" w:rsidRDefault="00753B47" w:rsidP="00753B47">
            <w:pPr>
              <w:rPr>
                <w:rFonts w:ascii="Arial" w:hAnsi="Arial" w:cs="Arial"/>
              </w:rPr>
            </w:pPr>
          </w:p>
          <w:p w14:paraId="1008DD9D" w14:textId="77777777" w:rsidR="00753B47" w:rsidRPr="00C12A51" w:rsidRDefault="00753B47" w:rsidP="00753B47">
            <w:pPr>
              <w:rPr>
                <w:rFonts w:ascii="Arial" w:hAnsi="Arial" w:cs="Arial"/>
              </w:rPr>
            </w:pPr>
          </w:p>
          <w:p w14:paraId="5BF5D66B" w14:textId="77777777" w:rsidR="00753B47" w:rsidRPr="00C12A51" w:rsidRDefault="00753B47" w:rsidP="00753B47">
            <w:pPr>
              <w:rPr>
                <w:rFonts w:ascii="Arial" w:hAnsi="Arial" w:cs="Arial"/>
              </w:rPr>
            </w:pPr>
          </w:p>
          <w:p w14:paraId="32433019" w14:textId="77777777" w:rsidR="00FE43D5" w:rsidRDefault="00FE43D5" w:rsidP="00753B47">
            <w:pPr>
              <w:rPr>
                <w:rFonts w:ascii="Arial" w:hAnsi="Arial" w:cs="Arial"/>
              </w:rPr>
            </w:pPr>
          </w:p>
          <w:p w14:paraId="5AEAFE58" w14:textId="4D11785C" w:rsidR="00753B47" w:rsidRPr="00C12A51" w:rsidRDefault="00753B47" w:rsidP="00753B47">
            <w:pPr>
              <w:rPr>
                <w:rFonts w:ascii="Arial" w:hAnsi="Arial" w:cs="Arial"/>
              </w:rPr>
            </w:pPr>
            <w:r w:rsidRPr="00C12A51">
              <w:rPr>
                <w:rFonts w:ascii="Arial" w:hAnsi="Arial" w:cs="Arial"/>
              </w:rPr>
              <w:lastRenderedPageBreak/>
              <w:t xml:space="preserve">A number of submissions talked about wellness being maintained through connecting with other people and/or having safe spaces. </w:t>
            </w:r>
          </w:p>
          <w:p w14:paraId="42585A6F" w14:textId="77777777" w:rsidR="00753B47" w:rsidRPr="00C12A51" w:rsidRDefault="00753B47" w:rsidP="00753B47">
            <w:pPr>
              <w:rPr>
                <w:rFonts w:ascii="Arial" w:hAnsi="Arial" w:cs="Arial"/>
                <w:bCs/>
              </w:rPr>
            </w:pPr>
          </w:p>
          <w:p w14:paraId="4E15C684" w14:textId="77777777" w:rsidR="00753B47" w:rsidRPr="00C12A51" w:rsidRDefault="00753B47" w:rsidP="00753B47">
            <w:pPr>
              <w:rPr>
                <w:rFonts w:ascii="Arial" w:hAnsi="Arial" w:cs="Arial"/>
                <w:bCs/>
              </w:rPr>
            </w:pPr>
          </w:p>
          <w:p w14:paraId="685505E2" w14:textId="77777777" w:rsidR="00753B47" w:rsidRPr="00C12A51" w:rsidRDefault="00753B47" w:rsidP="00753B47">
            <w:pPr>
              <w:rPr>
                <w:rFonts w:ascii="Arial" w:hAnsi="Arial" w:cs="Arial"/>
                <w:bCs/>
              </w:rPr>
            </w:pPr>
          </w:p>
          <w:p w14:paraId="597CA0E8" w14:textId="77777777" w:rsidR="00753B47" w:rsidRPr="00C12A51" w:rsidRDefault="00753B47" w:rsidP="00753B47">
            <w:pPr>
              <w:rPr>
                <w:rFonts w:ascii="Arial" w:hAnsi="Arial" w:cs="Arial"/>
                <w:bCs/>
              </w:rPr>
            </w:pPr>
          </w:p>
          <w:p w14:paraId="310DC578" w14:textId="77777777" w:rsidR="00753B47" w:rsidRPr="00C12A51" w:rsidRDefault="00753B47" w:rsidP="00753B47">
            <w:pPr>
              <w:rPr>
                <w:rFonts w:ascii="Arial" w:hAnsi="Arial" w:cs="Arial"/>
                <w:bCs/>
              </w:rPr>
            </w:pPr>
          </w:p>
          <w:p w14:paraId="0E269498" w14:textId="3658BAF1" w:rsidR="00753B47" w:rsidRPr="00753B47" w:rsidRDefault="00753B47" w:rsidP="00753B47">
            <w:pPr>
              <w:rPr>
                <w:rFonts w:ascii="Arial" w:hAnsi="Arial" w:cs="Arial"/>
                <w:b/>
                <w:bCs/>
              </w:rPr>
            </w:pPr>
            <w:r w:rsidRPr="00C12A51">
              <w:rPr>
                <w:rFonts w:ascii="Arial" w:hAnsi="Arial" w:cs="Arial"/>
                <w:bCs/>
              </w:rPr>
              <w:t>Numerous submissions commented on the importance of educating primary school children on healthy relationships, mental health</w:t>
            </w:r>
            <w:r w:rsidRPr="00753B47">
              <w:rPr>
                <w:rFonts w:ascii="Arial" w:hAnsi="Arial" w:cs="Arial"/>
                <w:b/>
                <w:bCs/>
              </w:rPr>
              <w:t xml:space="preserve"> </w:t>
            </w:r>
            <w:r w:rsidRPr="00C12A51">
              <w:rPr>
                <w:rFonts w:ascii="Arial" w:hAnsi="Arial" w:cs="Arial"/>
                <w:bCs/>
              </w:rPr>
              <w:t>and wellbeing as a proactive prevention measure.</w:t>
            </w:r>
            <w:r w:rsidRPr="00753B47">
              <w:rPr>
                <w:rFonts w:ascii="Arial" w:hAnsi="Arial" w:cs="Arial"/>
                <w:b/>
                <w:bCs/>
              </w:rPr>
              <w:t xml:space="preserve"> </w:t>
            </w:r>
          </w:p>
          <w:p w14:paraId="0812626F" w14:textId="77777777" w:rsidR="005B0EFA" w:rsidRDefault="005B0EFA" w:rsidP="00753B47">
            <w:pPr>
              <w:rPr>
                <w:rFonts w:ascii="Arial" w:hAnsi="Arial" w:cs="Arial"/>
                <w:color w:val="000000" w:themeColor="text1"/>
              </w:rPr>
            </w:pPr>
          </w:p>
          <w:p w14:paraId="55F5603F" w14:textId="77777777" w:rsidR="00753B47" w:rsidRDefault="00753B47" w:rsidP="00753B47">
            <w:pPr>
              <w:rPr>
                <w:rFonts w:ascii="Arial" w:hAnsi="Arial" w:cs="Arial"/>
                <w:color w:val="000000" w:themeColor="text1"/>
              </w:rPr>
            </w:pPr>
          </w:p>
          <w:p w14:paraId="0A078DBE" w14:textId="77777777" w:rsidR="00753B47" w:rsidRDefault="00753B47" w:rsidP="00753B47">
            <w:pPr>
              <w:rPr>
                <w:rFonts w:ascii="Arial" w:hAnsi="Arial" w:cs="Arial"/>
                <w:color w:val="000000" w:themeColor="text1"/>
              </w:rPr>
            </w:pPr>
          </w:p>
          <w:p w14:paraId="3AB23C09" w14:textId="77777777" w:rsidR="00753B47" w:rsidRDefault="00753B47" w:rsidP="00753B47">
            <w:pPr>
              <w:rPr>
                <w:rFonts w:ascii="Arial" w:hAnsi="Arial" w:cs="Arial"/>
                <w:color w:val="000000" w:themeColor="text1"/>
              </w:rPr>
            </w:pPr>
          </w:p>
          <w:p w14:paraId="7B19E611" w14:textId="77777777" w:rsidR="00753B47" w:rsidRDefault="00753B47" w:rsidP="00753B47">
            <w:pPr>
              <w:rPr>
                <w:rFonts w:ascii="Arial" w:hAnsi="Arial" w:cs="Arial"/>
                <w:color w:val="000000" w:themeColor="text1"/>
              </w:rPr>
            </w:pPr>
          </w:p>
          <w:p w14:paraId="1AE6F871" w14:textId="77777777" w:rsidR="00753B47" w:rsidRDefault="00753B47" w:rsidP="00753B47">
            <w:pPr>
              <w:rPr>
                <w:rFonts w:ascii="Arial" w:hAnsi="Arial" w:cs="Arial"/>
                <w:color w:val="000000" w:themeColor="text1"/>
              </w:rPr>
            </w:pPr>
          </w:p>
          <w:p w14:paraId="08E5AD42" w14:textId="77777777" w:rsidR="00753B47" w:rsidRDefault="00753B47" w:rsidP="00753B47">
            <w:pPr>
              <w:rPr>
                <w:rFonts w:ascii="Arial" w:hAnsi="Arial" w:cs="Arial"/>
                <w:color w:val="000000" w:themeColor="text1"/>
              </w:rPr>
            </w:pPr>
          </w:p>
          <w:p w14:paraId="6F96A39C" w14:textId="77777777" w:rsidR="00753B47" w:rsidRDefault="00753B47" w:rsidP="00753B47">
            <w:pPr>
              <w:rPr>
                <w:rFonts w:ascii="Arial" w:hAnsi="Arial" w:cs="Arial"/>
                <w:color w:val="000000" w:themeColor="text1"/>
              </w:rPr>
            </w:pPr>
          </w:p>
          <w:p w14:paraId="49E6F04D" w14:textId="77777777" w:rsidR="00753B47" w:rsidRDefault="00753B47" w:rsidP="00753B47">
            <w:pPr>
              <w:rPr>
                <w:rFonts w:ascii="Arial" w:hAnsi="Arial" w:cs="Arial"/>
                <w:color w:val="000000" w:themeColor="text1"/>
              </w:rPr>
            </w:pPr>
          </w:p>
          <w:p w14:paraId="612311B9" w14:textId="77777777" w:rsidR="008307E5" w:rsidRDefault="008307E5" w:rsidP="00753B47">
            <w:pPr>
              <w:rPr>
                <w:rFonts w:ascii="Arial" w:hAnsi="Arial" w:cs="Arial"/>
                <w:bCs/>
              </w:rPr>
            </w:pPr>
          </w:p>
          <w:p w14:paraId="56826BB9" w14:textId="77777777" w:rsidR="008307E5" w:rsidRDefault="008307E5" w:rsidP="00753B47">
            <w:pPr>
              <w:rPr>
                <w:rFonts w:ascii="Arial" w:hAnsi="Arial" w:cs="Arial"/>
                <w:bCs/>
              </w:rPr>
            </w:pPr>
          </w:p>
          <w:p w14:paraId="77F74464" w14:textId="196BC572" w:rsidR="00753B47" w:rsidRPr="00C12A51" w:rsidRDefault="00753B47" w:rsidP="00753B47">
            <w:pPr>
              <w:rPr>
                <w:rFonts w:ascii="Arial" w:hAnsi="Arial" w:cs="Arial"/>
                <w:bCs/>
              </w:rPr>
            </w:pPr>
            <w:r w:rsidRPr="00C12A51">
              <w:rPr>
                <w:rFonts w:ascii="Arial" w:hAnsi="Arial" w:cs="Arial"/>
                <w:bCs/>
              </w:rPr>
              <w:t xml:space="preserve">Educating youth about healthy relationships was also identified in multiple submissions as a priority. </w:t>
            </w:r>
          </w:p>
          <w:p w14:paraId="28287502" w14:textId="77777777" w:rsidR="00753B47" w:rsidRPr="00C12A51" w:rsidRDefault="00753B47" w:rsidP="00753B47">
            <w:pPr>
              <w:rPr>
                <w:rFonts w:ascii="Arial" w:hAnsi="Arial" w:cs="Arial"/>
                <w:color w:val="000000" w:themeColor="text1"/>
              </w:rPr>
            </w:pPr>
          </w:p>
          <w:p w14:paraId="0F9346D0" w14:textId="77777777" w:rsidR="00753B47" w:rsidRPr="00C12A51" w:rsidRDefault="00753B47" w:rsidP="00753B47">
            <w:pPr>
              <w:rPr>
                <w:rFonts w:ascii="Arial" w:hAnsi="Arial" w:cs="Arial"/>
                <w:color w:val="000000" w:themeColor="text1"/>
              </w:rPr>
            </w:pPr>
          </w:p>
          <w:p w14:paraId="2EC6CF05" w14:textId="77777777" w:rsidR="00753B47" w:rsidRPr="00C12A51" w:rsidRDefault="00753B47" w:rsidP="00753B47">
            <w:pPr>
              <w:rPr>
                <w:rFonts w:ascii="Arial" w:hAnsi="Arial" w:cs="Arial"/>
                <w:color w:val="000000" w:themeColor="text1"/>
              </w:rPr>
            </w:pPr>
          </w:p>
          <w:p w14:paraId="61D2A794" w14:textId="77777777" w:rsidR="00753B47" w:rsidRPr="00C12A51" w:rsidRDefault="00753B47" w:rsidP="00753B47">
            <w:pPr>
              <w:rPr>
                <w:rFonts w:ascii="Arial" w:hAnsi="Arial" w:cs="Arial"/>
                <w:color w:val="000000" w:themeColor="text1"/>
              </w:rPr>
            </w:pPr>
          </w:p>
          <w:p w14:paraId="181BC486" w14:textId="77777777" w:rsidR="00753B47" w:rsidRPr="00C12A51" w:rsidRDefault="00753B47" w:rsidP="00753B47">
            <w:pPr>
              <w:rPr>
                <w:rFonts w:ascii="Arial" w:hAnsi="Arial" w:cs="Arial"/>
                <w:color w:val="000000" w:themeColor="text1"/>
              </w:rPr>
            </w:pPr>
          </w:p>
          <w:p w14:paraId="7FF81BFF" w14:textId="77777777" w:rsidR="00753B47" w:rsidRPr="00C12A51" w:rsidRDefault="00753B47" w:rsidP="00753B47">
            <w:pPr>
              <w:rPr>
                <w:rFonts w:ascii="Arial" w:hAnsi="Arial" w:cs="Arial"/>
                <w:color w:val="000000" w:themeColor="text1"/>
              </w:rPr>
            </w:pPr>
          </w:p>
          <w:p w14:paraId="62EC4AD0" w14:textId="77777777" w:rsidR="00753B47" w:rsidRPr="00C12A51" w:rsidRDefault="00753B47" w:rsidP="00753B47">
            <w:pPr>
              <w:rPr>
                <w:rFonts w:ascii="Arial" w:hAnsi="Arial" w:cs="Arial"/>
                <w:color w:val="000000" w:themeColor="text1"/>
              </w:rPr>
            </w:pPr>
          </w:p>
          <w:p w14:paraId="5BE573B4" w14:textId="4F66FD29" w:rsidR="00753B47" w:rsidRPr="00C12A51" w:rsidRDefault="00753B47" w:rsidP="00753B47">
            <w:pPr>
              <w:rPr>
                <w:rFonts w:ascii="Arial" w:hAnsi="Arial" w:cs="Arial"/>
                <w:color w:val="000000" w:themeColor="text1"/>
              </w:rPr>
            </w:pPr>
          </w:p>
          <w:p w14:paraId="3D0AF226" w14:textId="77777777" w:rsidR="00451D41" w:rsidRPr="00C12A51" w:rsidRDefault="00451D41" w:rsidP="00753B47">
            <w:pPr>
              <w:rPr>
                <w:rFonts w:ascii="Arial" w:hAnsi="Arial" w:cs="Arial"/>
                <w:color w:val="000000" w:themeColor="text1"/>
              </w:rPr>
            </w:pPr>
          </w:p>
          <w:p w14:paraId="091CE6DF" w14:textId="77777777" w:rsidR="008307E5" w:rsidRDefault="008307E5" w:rsidP="00753B47">
            <w:pPr>
              <w:rPr>
                <w:rFonts w:ascii="Arial" w:hAnsi="Arial" w:cs="Arial"/>
                <w:bCs/>
              </w:rPr>
            </w:pPr>
          </w:p>
          <w:p w14:paraId="6AF2A7A8" w14:textId="77777777" w:rsidR="008307E5" w:rsidRDefault="008307E5" w:rsidP="00753B47">
            <w:pPr>
              <w:rPr>
                <w:rFonts w:ascii="Arial" w:hAnsi="Arial" w:cs="Arial"/>
                <w:bCs/>
              </w:rPr>
            </w:pPr>
          </w:p>
          <w:p w14:paraId="513FCA3C" w14:textId="34D1AD50" w:rsidR="00753B47" w:rsidRPr="00753B47" w:rsidRDefault="00753B47" w:rsidP="00753B47">
            <w:pPr>
              <w:rPr>
                <w:rFonts w:ascii="Arial" w:hAnsi="Arial" w:cs="Arial"/>
                <w:b/>
                <w:bCs/>
              </w:rPr>
            </w:pPr>
            <w:r w:rsidRPr="00C12A51">
              <w:rPr>
                <w:rFonts w:ascii="Arial" w:hAnsi="Arial" w:cs="Arial"/>
                <w:bCs/>
              </w:rPr>
              <w:t>A couple of submissions also talked about the content of this education.</w:t>
            </w:r>
          </w:p>
          <w:p w14:paraId="525B35B0" w14:textId="77777777" w:rsidR="00753B47" w:rsidRDefault="00753B47" w:rsidP="00753B47">
            <w:pPr>
              <w:rPr>
                <w:rFonts w:ascii="Arial" w:hAnsi="Arial" w:cs="Arial"/>
                <w:color w:val="000000" w:themeColor="text1"/>
              </w:rPr>
            </w:pPr>
          </w:p>
          <w:p w14:paraId="593B8C52" w14:textId="77777777" w:rsidR="00753B47" w:rsidRDefault="00753B47" w:rsidP="00753B47">
            <w:pPr>
              <w:rPr>
                <w:rFonts w:ascii="Arial" w:hAnsi="Arial" w:cs="Arial"/>
                <w:color w:val="000000" w:themeColor="text1"/>
              </w:rPr>
            </w:pPr>
          </w:p>
          <w:p w14:paraId="2ADFFAC7" w14:textId="77777777" w:rsidR="00753B47" w:rsidRDefault="00753B47" w:rsidP="00753B47">
            <w:pPr>
              <w:rPr>
                <w:rFonts w:ascii="Arial" w:hAnsi="Arial" w:cs="Arial"/>
                <w:color w:val="000000" w:themeColor="text1"/>
              </w:rPr>
            </w:pPr>
          </w:p>
          <w:p w14:paraId="5AF4EB1C" w14:textId="77777777" w:rsidR="00753B47" w:rsidRDefault="00753B47" w:rsidP="00753B47">
            <w:pPr>
              <w:rPr>
                <w:rFonts w:ascii="Arial" w:hAnsi="Arial" w:cs="Arial"/>
                <w:color w:val="000000" w:themeColor="text1"/>
              </w:rPr>
            </w:pPr>
          </w:p>
          <w:p w14:paraId="084829F9" w14:textId="77777777" w:rsidR="00753B47" w:rsidRDefault="00753B47" w:rsidP="00753B47">
            <w:pPr>
              <w:rPr>
                <w:rFonts w:ascii="Arial" w:hAnsi="Arial" w:cs="Arial"/>
                <w:color w:val="000000" w:themeColor="text1"/>
              </w:rPr>
            </w:pPr>
          </w:p>
          <w:p w14:paraId="10B3E219" w14:textId="67F876FE" w:rsidR="00753B47" w:rsidRPr="00C12A51" w:rsidRDefault="00753B47" w:rsidP="00753B47">
            <w:pPr>
              <w:rPr>
                <w:rFonts w:ascii="Arial" w:hAnsi="Arial" w:cs="Arial"/>
                <w:bCs/>
              </w:rPr>
            </w:pPr>
            <w:r w:rsidRPr="00C12A51">
              <w:rPr>
                <w:rFonts w:ascii="Arial" w:hAnsi="Arial" w:cs="Arial"/>
                <w:bCs/>
              </w:rPr>
              <w:t>Many submissions highlighted the need for public education, to combat behaviours like complacency and victim blaming, and to also inform people about how to identify abuse and what to do/say if someone reaches out for help.</w:t>
            </w:r>
          </w:p>
          <w:p w14:paraId="6C1804DB" w14:textId="77777777" w:rsidR="00753B47" w:rsidRPr="00C12A51" w:rsidRDefault="00753B47" w:rsidP="00753B47">
            <w:pPr>
              <w:rPr>
                <w:rFonts w:ascii="Arial" w:hAnsi="Arial" w:cs="Arial"/>
                <w:color w:val="000000" w:themeColor="text1"/>
              </w:rPr>
            </w:pPr>
          </w:p>
          <w:p w14:paraId="5E1CD627" w14:textId="77777777" w:rsidR="00753B47" w:rsidRPr="00C12A51" w:rsidRDefault="00753B47" w:rsidP="00753B47">
            <w:pPr>
              <w:rPr>
                <w:rFonts w:ascii="Arial" w:hAnsi="Arial" w:cs="Arial"/>
                <w:color w:val="000000" w:themeColor="text1"/>
              </w:rPr>
            </w:pPr>
          </w:p>
          <w:p w14:paraId="53EEA5BB" w14:textId="7A16D0D0" w:rsidR="00753B47" w:rsidRPr="00C12A51" w:rsidRDefault="00753B47" w:rsidP="00753B47">
            <w:pPr>
              <w:rPr>
                <w:rFonts w:ascii="Arial" w:hAnsi="Arial" w:cs="Arial"/>
                <w:bCs/>
              </w:rPr>
            </w:pPr>
            <w:r w:rsidRPr="00C12A51">
              <w:rPr>
                <w:rFonts w:ascii="Arial" w:hAnsi="Arial" w:cs="Arial"/>
                <w:bCs/>
              </w:rPr>
              <w:t>Many submissions commented that more needed to be done to help (male) users of violence</w:t>
            </w:r>
            <w:r w:rsidR="008307E5">
              <w:rPr>
                <w:rFonts w:ascii="Arial" w:hAnsi="Arial" w:cs="Arial"/>
                <w:bCs/>
              </w:rPr>
              <w:t>.</w:t>
            </w:r>
            <w:r w:rsidRPr="00C12A51">
              <w:rPr>
                <w:rFonts w:ascii="Arial" w:hAnsi="Arial" w:cs="Arial"/>
                <w:bCs/>
              </w:rPr>
              <w:t xml:space="preserve"> </w:t>
            </w:r>
          </w:p>
          <w:p w14:paraId="1278F5B2" w14:textId="707F48E8" w:rsidR="00753B47" w:rsidRPr="004D6E02" w:rsidRDefault="00753B47" w:rsidP="00753B47">
            <w:pPr>
              <w:rPr>
                <w:rFonts w:ascii="Arial" w:hAnsi="Arial" w:cs="Arial"/>
                <w:color w:val="000000" w:themeColor="text1"/>
              </w:rPr>
            </w:pPr>
          </w:p>
        </w:tc>
        <w:tc>
          <w:tcPr>
            <w:tcW w:w="1984" w:type="dxa"/>
          </w:tcPr>
          <w:p w14:paraId="00FAB9F2" w14:textId="63E72A90" w:rsidR="005B0EFA" w:rsidRDefault="005B0EFA" w:rsidP="005D488C">
            <w:pPr>
              <w:ind w:left="57"/>
              <w:rPr>
                <w:rFonts w:ascii="Arial" w:hAnsi="Arial" w:cs="Arial"/>
                <w:color w:val="000000" w:themeColor="text1"/>
              </w:rPr>
            </w:pPr>
            <w:r w:rsidRPr="004D6E02">
              <w:rPr>
                <w:rFonts w:ascii="Arial" w:hAnsi="Arial" w:cs="Arial"/>
                <w:color w:val="000000" w:themeColor="text1"/>
              </w:rPr>
              <w:lastRenderedPageBreak/>
              <w:t xml:space="preserve">Most submissions commented on 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 </w:t>
            </w:r>
            <w:r w:rsidR="00212D8E">
              <w:rPr>
                <w:rFonts w:ascii="Arial" w:hAnsi="Arial" w:cs="Arial"/>
                <w:color w:val="000000" w:themeColor="text1"/>
              </w:rPr>
              <w:t xml:space="preserve">many people identified </w:t>
            </w:r>
            <w:r w:rsidRPr="004D6E02">
              <w:rPr>
                <w:rFonts w:ascii="Arial" w:hAnsi="Arial" w:cs="Arial"/>
                <w:color w:val="000000" w:themeColor="text1"/>
              </w:rPr>
              <w:t xml:space="preserve">prevention </w:t>
            </w:r>
            <w:r w:rsidR="00212D8E">
              <w:rPr>
                <w:rFonts w:ascii="Arial" w:hAnsi="Arial" w:cs="Arial"/>
                <w:color w:val="000000" w:themeColor="text1"/>
              </w:rPr>
              <w:t>as</w:t>
            </w:r>
            <w:r w:rsidRPr="004D6E02">
              <w:rPr>
                <w:rFonts w:ascii="Arial" w:hAnsi="Arial" w:cs="Arial"/>
                <w:color w:val="000000" w:themeColor="text1"/>
              </w:rPr>
              <w:t xml:space="preserve"> a key priority.</w:t>
            </w:r>
          </w:p>
          <w:p w14:paraId="6C1A76B9" w14:textId="66B29540" w:rsidR="005B0EFA" w:rsidRPr="004D6E02" w:rsidRDefault="005B0EFA" w:rsidP="005D488C">
            <w:pPr>
              <w:ind w:left="57"/>
              <w:rPr>
                <w:rFonts w:ascii="Arial" w:hAnsi="Arial" w:cs="Arial"/>
                <w:color w:val="000000" w:themeColor="text1"/>
              </w:rPr>
            </w:pPr>
            <w:r>
              <w:rPr>
                <w:rFonts w:ascii="Arial" w:hAnsi="Arial" w:cs="Arial"/>
                <w:color w:val="000000" w:themeColor="text1"/>
              </w:rPr>
              <w:t xml:space="preserve">Submissions commenting on wellness and wellbeing were often responding to specific questions on these topics </w:t>
            </w:r>
            <w:r>
              <w:rPr>
                <w:rFonts w:ascii="Arial" w:hAnsi="Arial" w:cs="Arial"/>
                <w:color w:val="000000" w:themeColor="text1"/>
              </w:rPr>
              <w:lastRenderedPageBreak/>
              <w:t>that had been asked in surveys and hui. In future summaries, these responses will be separated out into their own section</w:t>
            </w:r>
            <w:r w:rsidR="000F71EB">
              <w:rPr>
                <w:rFonts w:ascii="Arial" w:hAnsi="Arial" w:cs="Arial"/>
                <w:color w:val="000000" w:themeColor="text1"/>
              </w:rPr>
              <w:t>.</w:t>
            </w:r>
          </w:p>
        </w:tc>
      </w:tr>
      <w:tr w:rsidR="00212D8E" w:rsidRPr="004D6E02" w14:paraId="205868F3" w14:textId="77777777" w:rsidTr="005B0EFA">
        <w:tc>
          <w:tcPr>
            <w:tcW w:w="2268" w:type="dxa"/>
          </w:tcPr>
          <w:p w14:paraId="0340BC1C" w14:textId="3BFF8489" w:rsidR="005B0EFA" w:rsidRPr="004D6E02" w:rsidRDefault="005B0EFA" w:rsidP="00645864">
            <w:pPr>
              <w:rPr>
                <w:rFonts w:ascii="Arial" w:hAnsi="Arial" w:cs="Arial"/>
                <w:b/>
                <w:bCs/>
                <w:color w:val="463090"/>
              </w:rPr>
            </w:pPr>
            <w:r w:rsidRPr="004D6E02">
              <w:rPr>
                <w:rFonts w:ascii="Arial" w:hAnsi="Arial" w:cs="Arial"/>
                <w:b/>
                <w:bCs/>
              </w:rPr>
              <w:lastRenderedPageBreak/>
              <w:t xml:space="preserve">Focus Area #6: </w:t>
            </w:r>
            <w:r w:rsidRPr="004D6E02">
              <w:rPr>
                <w:rFonts w:ascii="Arial" w:hAnsi="Arial" w:cs="Arial"/>
                <w:b/>
                <w:bCs/>
              </w:rPr>
              <w:br/>
            </w:r>
            <w:r w:rsidRPr="004D6E02">
              <w:rPr>
                <w:rFonts w:ascii="Arial" w:hAnsi="Arial" w:cs="Arial"/>
                <w:b/>
                <w:bCs/>
                <w:color w:val="463090"/>
              </w:rPr>
              <w:t>Develop ways for government to create changes</w:t>
            </w:r>
          </w:p>
          <w:p w14:paraId="623BD33D" w14:textId="66CCB8B8" w:rsidR="005B0EFA" w:rsidRPr="004D6E02" w:rsidRDefault="005B0EFA" w:rsidP="00B66623">
            <w:pPr>
              <w:rPr>
                <w:rFonts w:ascii="Arial" w:hAnsi="Arial" w:cs="Arial"/>
                <w:b/>
                <w:bCs/>
                <w:color w:val="463090"/>
              </w:rPr>
            </w:pPr>
            <w:r w:rsidRPr="004D6E02">
              <w:rPr>
                <w:rFonts w:ascii="Arial" w:hAnsi="Arial" w:cs="Arial"/>
                <w:b/>
                <w:bCs/>
                <w:color w:val="463090"/>
              </w:rPr>
              <w:t>Whakawhanake ngā mahi ō te kawanatanga ā tōna wā</w:t>
            </w:r>
          </w:p>
        </w:tc>
        <w:tc>
          <w:tcPr>
            <w:tcW w:w="5669" w:type="dxa"/>
            <w:shd w:val="clear" w:color="auto" w:fill="auto"/>
          </w:tcPr>
          <w:p w14:paraId="53441065" w14:textId="3FD4CCC8" w:rsidR="005B0EFA" w:rsidRDefault="005B0EFA" w:rsidP="00E516F1">
            <w:pPr>
              <w:pStyle w:val="ListParagraph"/>
              <w:numPr>
                <w:ilvl w:val="0"/>
                <w:numId w:val="11"/>
              </w:numPr>
              <w:rPr>
                <w:rFonts w:ascii="Arial" w:hAnsi="Arial" w:cs="Arial"/>
              </w:rPr>
            </w:pPr>
            <w:r w:rsidRPr="007510DB">
              <w:rPr>
                <w:rFonts w:ascii="Arial" w:hAnsi="Arial" w:cs="Arial"/>
              </w:rPr>
              <w:t>“This system needs to be victim focused. Stop unnecessarily subjecting and retraumatising the victims of abuse</w:t>
            </w:r>
            <w:r>
              <w:rPr>
                <w:rFonts w:ascii="Arial" w:hAnsi="Arial" w:cs="Arial"/>
              </w:rPr>
              <w:t>.</w:t>
            </w:r>
            <w:r w:rsidRPr="007510DB">
              <w:rPr>
                <w:rFonts w:ascii="Arial" w:hAnsi="Arial" w:cs="Arial"/>
              </w:rPr>
              <w:t xml:space="preserve">” </w:t>
            </w:r>
          </w:p>
          <w:p w14:paraId="45749BA7" w14:textId="725AE3D1" w:rsidR="005B0EFA" w:rsidRPr="007510DB" w:rsidRDefault="005B0EFA" w:rsidP="00E516F1">
            <w:pPr>
              <w:pStyle w:val="ListParagraph"/>
              <w:numPr>
                <w:ilvl w:val="0"/>
                <w:numId w:val="11"/>
              </w:numPr>
              <w:rPr>
                <w:rFonts w:ascii="Arial" w:hAnsi="Arial" w:cs="Arial"/>
              </w:rPr>
            </w:pPr>
            <w:r w:rsidRPr="00DA07E3">
              <w:rPr>
                <w:rFonts w:ascii="Arial" w:hAnsi="Arial" w:cs="Arial"/>
              </w:rPr>
              <w:t>“</w:t>
            </w:r>
            <w:r>
              <w:rPr>
                <w:rFonts w:ascii="Arial" w:hAnsi="Arial" w:cs="Arial"/>
              </w:rPr>
              <w:t>…</w:t>
            </w:r>
            <w:r w:rsidRPr="00DA07E3">
              <w:rPr>
                <w:rFonts w:ascii="Arial" w:hAnsi="Arial" w:cs="Arial"/>
              </w:rPr>
              <w:t>children and survivors are forced to defend themselves, not only from abusers but from the systems themselves…the 12 years of abuse was bad enough. But</w:t>
            </w:r>
            <w:r>
              <w:rPr>
                <w:rFonts w:ascii="Arial" w:hAnsi="Arial" w:cs="Arial"/>
              </w:rPr>
              <w:t xml:space="preserve"> </w:t>
            </w:r>
            <w:r w:rsidRPr="00DA07E3">
              <w:rPr>
                <w:rFonts w:ascii="Arial" w:hAnsi="Arial" w:cs="Arial"/>
              </w:rPr>
              <w:t>WINZ, family court, the police, lawyer for child, Oranga Tamariki, child support and the</w:t>
            </w:r>
            <w:r>
              <w:rPr>
                <w:rFonts w:ascii="Arial" w:hAnsi="Arial" w:cs="Arial"/>
              </w:rPr>
              <w:t xml:space="preserve"> </w:t>
            </w:r>
            <w:r w:rsidRPr="00DA07E3">
              <w:rPr>
                <w:rFonts w:ascii="Arial" w:hAnsi="Arial" w:cs="Arial"/>
              </w:rPr>
              <w:t>rest of it was even worse.”</w:t>
            </w:r>
          </w:p>
          <w:p w14:paraId="2149722F" w14:textId="77777777" w:rsidR="005B0EFA" w:rsidRPr="007510DB" w:rsidRDefault="005B0EFA" w:rsidP="00966B8C">
            <w:pPr>
              <w:rPr>
                <w:rFonts w:ascii="Arial" w:hAnsi="Arial" w:cs="Arial"/>
                <w:b/>
                <w:bCs/>
                <w:color w:val="000000" w:themeColor="text1"/>
              </w:rPr>
            </w:pPr>
          </w:p>
          <w:p w14:paraId="4DF105DF" w14:textId="705CCAA1" w:rsidR="005B0EFA" w:rsidRDefault="005B0EFA" w:rsidP="00E516F1">
            <w:pPr>
              <w:pStyle w:val="ListParagraph"/>
              <w:numPr>
                <w:ilvl w:val="0"/>
                <w:numId w:val="11"/>
              </w:numPr>
              <w:rPr>
                <w:rFonts w:ascii="Arial" w:hAnsi="Arial" w:cs="Arial"/>
              </w:rPr>
            </w:pPr>
            <w:r>
              <w:rPr>
                <w:rFonts w:ascii="Arial" w:hAnsi="Arial" w:cs="Arial"/>
              </w:rPr>
              <w:t>“</w:t>
            </w:r>
            <w:r w:rsidRPr="007510DB">
              <w:rPr>
                <w:rFonts w:ascii="Arial" w:hAnsi="Arial" w:cs="Arial"/>
              </w:rPr>
              <w:t xml:space="preserve">The immediate core - critical part to change is create a safe, fast, simple, lasting protection order. Police should issue protection orders. The family court is keeping victims trapped in the </w:t>
            </w:r>
            <w:r w:rsidR="00842239" w:rsidRPr="007510DB">
              <w:rPr>
                <w:rFonts w:ascii="Arial" w:hAnsi="Arial" w:cs="Arial"/>
              </w:rPr>
              <w:t>violence</w:t>
            </w:r>
            <w:r w:rsidRPr="007510DB">
              <w:rPr>
                <w:rFonts w:ascii="Arial" w:hAnsi="Arial" w:cs="Arial"/>
              </w:rPr>
              <w:t xml:space="preserve"> and unable to escape. That there be consequences for breaches of protection orders."</w:t>
            </w:r>
          </w:p>
          <w:p w14:paraId="0F9071D7" w14:textId="7F95C42A" w:rsidR="005B0EFA" w:rsidRPr="00DA07E3" w:rsidRDefault="005B0EFA" w:rsidP="00E516F1">
            <w:pPr>
              <w:pStyle w:val="ListParagraph"/>
              <w:numPr>
                <w:ilvl w:val="0"/>
                <w:numId w:val="11"/>
              </w:numPr>
              <w:rPr>
                <w:rFonts w:ascii="Arial" w:hAnsi="Arial" w:cs="Arial"/>
              </w:rPr>
            </w:pPr>
            <w:r>
              <w:rPr>
                <w:rFonts w:ascii="Arial" w:hAnsi="Arial" w:cs="Arial"/>
              </w:rPr>
              <w:t>“</w:t>
            </w:r>
            <w:r w:rsidRPr="00DA07E3">
              <w:rPr>
                <w:rFonts w:ascii="Arial" w:hAnsi="Arial" w:cs="Arial"/>
              </w:rPr>
              <w:t xml:space="preserve">Why on earth do I need to prove my concern in court costing money, time, energy and retraumatizing my family at a time I need to be healing? I was encouraged to file for a protection order by the family harm unit, yet </w:t>
            </w:r>
            <w:r w:rsidRPr="00DA07E3">
              <w:rPr>
                <w:rFonts w:ascii="Arial" w:hAnsi="Arial" w:cs="Arial"/>
              </w:rPr>
              <w:lastRenderedPageBreak/>
              <w:t>seven months later they have not even interviewed him yet. Why am I doing this with no support from them?</w:t>
            </w:r>
            <w:r>
              <w:rPr>
                <w:rFonts w:ascii="Arial" w:hAnsi="Arial" w:cs="Arial"/>
              </w:rPr>
              <w:t>”</w:t>
            </w:r>
          </w:p>
          <w:p w14:paraId="3C3ACE9A" w14:textId="77777777" w:rsidR="005B0EFA" w:rsidRPr="007510DB" w:rsidRDefault="005B0EFA" w:rsidP="00966B8C">
            <w:pPr>
              <w:rPr>
                <w:rFonts w:ascii="Arial" w:hAnsi="Arial" w:cs="Arial"/>
              </w:rPr>
            </w:pPr>
          </w:p>
          <w:p w14:paraId="041E15EA" w14:textId="0452F52E" w:rsidR="005B0EFA" w:rsidRPr="007510DB" w:rsidRDefault="005B0EFA" w:rsidP="00E516F1">
            <w:pPr>
              <w:pStyle w:val="ListParagraph"/>
              <w:numPr>
                <w:ilvl w:val="0"/>
                <w:numId w:val="11"/>
              </w:numPr>
              <w:rPr>
                <w:rFonts w:ascii="Arial" w:hAnsi="Arial" w:cs="Arial"/>
              </w:rPr>
            </w:pPr>
            <w:r>
              <w:rPr>
                <w:rFonts w:ascii="Arial" w:hAnsi="Arial" w:cs="Arial"/>
              </w:rPr>
              <w:t>“</w:t>
            </w:r>
            <w:r w:rsidRPr="007510DB">
              <w:rPr>
                <w:rFonts w:ascii="Arial" w:hAnsi="Arial" w:cs="Arial"/>
              </w:rPr>
              <w:t>There are currently zero restrictions for young people to access porn site unless parents put software in place…..If our rangathai don't have a steady diet of sexual aggression and misogynistic messaging it will go a long way in shaping healthier attitudes.</w:t>
            </w:r>
            <w:r>
              <w:rPr>
                <w:rFonts w:ascii="Arial" w:hAnsi="Arial" w:cs="Arial"/>
              </w:rPr>
              <w:t>”</w:t>
            </w:r>
          </w:p>
          <w:p w14:paraId="3F530984" w14:textId="77777777" w:rsidR="005B0EFA" w:rsidRPr="007510DB" w:rsidRDefault="005B0EFA" w:rsidP="00966B8C">
            <w:pPr>
              <w:rPr>
                <w:rFonts w:ascii="Arial" w:hAnsi="Arial" w:cs="Arial"/>
              </w:rPr>
            </w:pPr>
          </w:p>
          <w:p w14:paraId="2B90F8F4" w14:textId="634B1A26" w:rsidR="005B0EFA" w:rsidRPr="00116276" w:rsidRDefault="005B0EFA" w:rsidP="00116276">
            <w:pPr>
              <w:pStyle w:val="ListParagraph"/>
              <w:numPr>
                <w:ilvl w:val="0"/>
                <w:numId w:val="10"/>
              </w:numPr>
              <w:rPr>
                <w:rFonts w:ascii="Arial" w:hAnsi="Arial" w:cs="Arial"/>
              </w:rPr>
            </w:pPr>
            <w:r w:rsidRPr="00116276">
              <w:rPr>
                <w:rFonts w:ascii="Arial" w:hAnsi="Arial" w:cs="Arial"/>
              </w:rPr>
              <w:t xml:space="preserve">“Fund services like HELP and Shine, so they don't always have to be fundraising! [However,] HELP is for women and children, there are some (few) services for men, but I've found nothing for those of us who are neither.” </w:t>
            </w:r>
          </w:p>
          <w:p w14:paraId="73AB6BB3" w14:textId="0BD99EE0" w:rsidR="005B0EFA" w:rsidRPr="00116276" w:rsidRDefault="005B0EFA" w:rsidP="00116276">
            <w:pPr>
              <w:pStyle w:val="ListParagraph"/>
              <w:numPr>
                <w:ilvl w:val="0"/>
                <w:numId w:val="10"/>
              </w:numPr>
              <w:rPr>
                <w:rFonts w:ascii="Arial" w:hAnsi="Arial" w:cs="Arial"/>
              </w:rPr>
            </w:pPr>
            <w:r w:rsidRPr="00116276">
              <w:rPr>
                <w:rFonts w:ascii="Arial" w:hAnsi="Arial" w:cs="Arial"/>
              </w:rPr>
              <w:t xml:space="preserve">"Significantly more funding into supporting victims….but if you have parents with issues, they can only teach you what they know. The support for victims might be secondary prevention for them, but primary prevention for their kids." </w:t>
            </w:r>
          </w:p>
          <w:p w14:paraId="223C7C6C" w14:textId="77777777" w:rsidR="00212D8E" w:rsidRPr="00212D8E" w:rsidRDefault="00212D8E" w:rsidP="00212D8E">
            <w:pPr>
              <w:rPr>
                <w:rFonts w:ascii="Arial" w:hAnsi="Arial" w:cs="Arial"/>
              </w:rPr>
            </w:pPr>
          </w:p>
          <w:p w14:paraId="71E4F805" w14:textId="496AD364" w:rsidR="005B0EFA" w:rsidRPr="00116276" w:rsidRDefault="005B0EFA" w:rsidP="00116276">
            <w:pPr>
              <w:pStyle w:val="ListParagraph"/>
              <w:numPr>
                <w:ilvl w:val="0"/>
                <w:numId w:val="10"/>
              </w:numPr>
              <w:rPr>
                <w:rFonts w:ascii="Arial" w:hAnsi="Arial" w:cs="Arial"/>
              </w:rPr>
            </w:pPr>
            <w:r w:rsidRPr="00116276">
              <w:rPr>
                <w:rFonts w:ascii="Arial" w:hAnsi="Arial" w:cs="Arial"/>
              </w:rPr>
              <w:t>“Only $4m for users of violence. Need to start with what’s already being done and ensure every user of violence can access these services. Current situation is that we can’t support all those that want to change."</w:t>
            </w:r>
          </w:p>
          <w:p w14:paraId="751A499A" w14:textId="0C869CF9" w:rsidR="005B0EFA" w:rsidRPr="007510DB" w:rsidRDefault="005B0EFA" w:rsidP="00966B8C">
            <w:pPr>
              <w:rPr>
                <w:rFonts w:ascii="Arial" w:hAnsi="Arial" w:cs="Arial"/>
              </w:rPr>
            </w:pPr>
          </w:p>
          <w:p w14:paraId="4386B777" w14:textId="4BBBED74" w:rsidR="005B0EFA" w:rsidRPr="00116276" w:rsidRDefault="005B0EFA" w:rsidP="00116276">
            <w:pPr>
              <w:pStyle w:val="ListParagraph"/>
              <w:numPr>
                <w:ilvl w:val="0"/>
                <w:numId w:val="9"/>
              </w:numPr>
              <w:rPr>
                <w:rFonts w:ascii="Arial" w:hAnsi="Arial" w:cs="Arial"/>
              </w:rPr>
            </w:pPr>
            <w:r w:rsidRPr="00116276">
              <w:rPr>
                <w:rFonts w:ascii="Arial" w:hAnsi="Arial" w:cs="Arial"/>
              </w:rPr>
              <w:lastRenderedPageBreak/>
              <w:t>"Men /women that perpetrate family harm do so out of not addressing their own issues from the past. Until they do so how does one prevent it. How do you compel people to do this? You can</w:t>
            </w:r>
            <w:r w:rsidR="00E516F1">
              <w:rPr>
                <w:rFonts w:ascii="Arial" w:hAnsi="Arial" w:cs="Arial"/>
              </w:rPr>
              <w:t>’</w:t>
            </w:r>
            <w:r w:rsidRPr="00116276">
              <w:rPr>
                <w:rFonts w:ascii="Arial" w:hAnsi="Arial" w:cs="Arial"/>
              </w:rPr>
              <w:t>t normally until it has gone too far and even then the courts often don</w:t>
            </w:r>
            <w:r w:rsidR="00E516F1">
              <w:rPr>
                <w:rFonts w:ascii="Arial" w:hAnsi="Arial" w:cs="Arial"/>
              </w:rPr>
              <w:t>’</w:t>
            </w:r>
            <w:r w:rsidRPr="00116276">
              <w:rPr>
                <w:rFonts w:ascii="Arial" w:hAnsi="Arial" w:cs="Arial"/>
              </w:rPr>
              <w:t xml:space="preserve">t enforce their counselling orders.” </w:t>
            </w:r>
          </w:p>
          <w:p w14:paraId="223928F3" w14:textId="691C7012" w:rsidR="005B0EFA" w:rsidRPr="00116276" w:rsidRDefault="005B0EFA" w:rsidP="00116276">
            <w:pPr>
              <w:pStyle w:val="ListParagraph"/>
              <w:numPr>
                <w:ilvl w:val="0"/>
                <w:numId w:val="9"/>
              </w:numPr>
              <w:rPr>
                <w:rFonts w:ascii="Arial" w:hAnsi="Arial" w:cs="Arial"/>
              </w:rPr>
            </w:pPr>
            <w:r w:rsidRPr="00116276">
              <w:rPr>
                <w:rFonts w:ascii="Arial" w:hAnsi="Arial" w:cs="Arial"/>
              </w:rPr>
              <w:t>"Doesn't matter how supportive your family/friends are if you can't access counselling (~$200 an hour)…Fund accessible counselling. Whanau's job is to support but they can't provide specialised advice and support."</w:t>
            </w:r>
          </w:p>
          <w:p w14:paraId="2340B208" w14:textId="49220CCC" w:rsidR="005B0EFA" w:rsidRPr="00116276" w:rsidRDefault="005B0EFA" w:rsidP="00116276">
            <w:pPr>
              <w:pStyle w:val="ListParagraph"/>
              <w:numPr>
                <w:ilvl w:val="0"/>
                <w:numId w:val="9"/>
              </w:numPr>
              <w:rPr>
                <w:rFonts w:ascii="Arial" w:hAnsi="Arial" w:cs="Arial"/>
              </w:rPr>
            </w:pPr>
            <w:r w:rsidRPr="00116276">
              <w:rPr>
                <w:rFonts w:ascii="Arial" w:hAnsi="Arial" w:cs="Arial"/>
              </w:rPr>
              <w:t xml:space="preserve">"Accessible counselling and mental health services. It's the </w:t>
            </w:r>
            <w:r w:rsidR="00E516F1" w:rsidRPr="00116276">
              <w:rPr>
                <w:rFonts w:ascii="Arial" w:hAnsi="Arial" w:cs="Arial"/>
              </w:rPr>
              <w:t>ambulance</w:t>
            </w:r>
            <w:r w:rsidRPr="00116276">
              <w:rPr>
                <w:rFonts w:ascii="Arial" w:hAnsi="Arial" w:cs="Arial"/>
              </w:rPr>
              <w:t xml:space="preserve"> at the bottom of the cliff approach, but right now, the </w:t>
            </w:r>
            <w:r w:rsidR="00E516F1" w:rsidRPr="00116276">
              <w:rPr>
                <w:rFonts w:ascii="Arial" w:hAnsi="Arial" w:cs="Arial"/>
              </w:rPr>
              <w:t>ambulance</w:t>
            </w:r>
            <w:r w:rsidRPr="00116276">
              <w:rPr>
                <w:rFonts w:ascii="Arial" w:hAnsi="Arial" w:cs="Arial"/>
              </w:rPr>
              <w:t xml:space="preserve"> isn't even on the scene." </w:t>
            </w:r>
          </w:p>
          <w:p w14:paraId="2C23B616" w14:textId="2AFF5AC1" w:rsidR="005B0EFA" w:rsidRPr="007510DB" w:rsidRDefault="005B0EFA" w:rsidP="00966B8C">
            <w:pPr>
              <w:rPr>
                <w:rFonts w:ascii="Arial" w:hAnsi="Arial" w:cs="Arial"/>
                <w:b/>
                <w:bCs/>
                <w:color w:val="000000" w:themeColor="text1"/>
              </w:rPr>
            </w:pPr>
          </w:p>
        </w:tc>
        <w:tc>
          <w:tcPr>
            <w:tcW w:w="5669" w:type="dxa"/>
          </w:tcPr>
          <w:p w14:paraId="4E8B5C80" w14:textId="5D8B024B" w:rsidR="00842239" w:rsidRPr="00C12A51" w:rsidRDefault="00842239" w:rsidP="00842239">
            <w:pPr>
              <w:rPr>
                <w:rFonts w:ascii="Arial" w:hAnsi="Arial" w:cs="Arial"/>
              </w:rPr>
            </w:pPr>
            <w:r w:rsidRPr="00C12A51">
              <w:rPr>
                <w:rFonts w:ascii="Arial" w:hAnsi="Arial" w:cs="Arial"/>
              </w:rPr>
              <w:lastRenderedPageBreak/>
              <w:t xml:space="preserve">Numerous submissions made general comments about reforming the justice system to make it more victim-centric. A commonly identified </w:t>
            </w:r>
            <w:r w:rsidR="00212D8E" w:rsidRPr="00C12A51">
              <w:rPr>
                <w:rFonts w:ascii="Arial" w:hAnsi="Arial" w:cs="Arial"/>
              </w:rPr>
              <w:t>focus</w:t>
            </w:r>
            <w:r w:rsidRPr="00C12A51">
              <w:rPr>
                <w:rFonts w:ascii="Arial" w:hAnsi="Arial" w:cs="Arial"/>
              </w:rPr>
              <w:t xml:space="preserve"> for change was increasing people’s understanding of family violence and sexual violence across the system.</w:t>
            </w:r>
          </w:p>
          <w:p w14:paraId="6B5D8717" w14:textId="7E1479BC" w:rsidR="00842239" w:rsidRPr="00C12A51" w:rsidRDefault="00842239" w:rsidP="00842239">
            <w:pPr>
              <w:rPr>
                <w:rFonts w:ascii="Arial" w:hAnsi="Arial" w:cs="Arial"/>
              </w:rPr>
            </w:pPr>
          </w:p>
          <w:p w14:paraId="728F0F37" w14:textId="75479CCD" w:rsidR="00842239" w:rsidRPr="00C12A51" w:rsidRDefault="00842239" w:rsidP="00842239">
            <w:pPr>
              <w:rPr>
                <w:rFonts w:ascii="Arial" w:hAnsi="Arial" w:cs="Arial"/>
              </w:rPr>
            </w:pPr>
          </w:p>
          <w:p w14:paraId="57574CFF" w14:textId="4B31BB76" w:rsidR="00842239" w:rsidRPr="00C12A51" w:rsidRDefault="00842239" w:rsidP="00842239">
            <w:pPr>
              <w:rPr>
                <w:rFonts w:ascii="Arial" w:hAnsi="Arial" w:cs="Arial"/>
              </w:rPr>
            </w:pPr>
          </w:p>
          <w:p w14:paraId="4DF17C20" w14:textId="4433C4CC" w:rsidR="00842239" w:rsidRPr="00C12A51" w:rsidRDefault="00842239" w:rsidP="00842239">
            <w:pPr>
              <w:rPr>
                <w:rFonts w:ascii="Arial" w:hAnsi="Arial" w:cs="Arial"/>
              </w:rPr>
            </w:pPr>
          </w:p>
          <w:p w14:paraId="2A3BAD51" w14:textId="77777777" w:rsidR="00842239" w:rsidRPr="00C12A51" w:rsidRDefault="00842239" w:rsidP="00842239">
            <w:pPr>
              <w:rPr>
                <w:rFonts w:ascii="Arial" w:hAnsi="Arial" w:cs="Arial"/>
              </w:rPr>
            </w:pPr>
            <w:r w:rsidRPr="00C12A51">
              <w:rPr>
                <w:rFonts w:ascii="Arial" w:hAnsi="Arial" w:cs="Arial"/>
              </w:rPr>
              <w:t>A few submissions focused specifically on issues with protection orders (POs). Recommended changes included having police issue POs, better enforcement of POs and lower criteria for obtaining POs.</w:t>
            </w:r>
          </w:p>
          <w:p w14:paraId="1111928A" w14:textId="77777777" w:rsidR="00842239" w:rsidRPr="00116276" w:rsidRDefault="00842239" w:rsidP="00842239">
            <w:pPr>
              <w:rPr>
                <w:rFonts w:ascii="Arial" w:hAnsi="Arial" w:cs="Arial"/>
                <w:b/>
              </w:rPr>
            </w:pPr>
          </w:p>
          <w:p w14:paraId="68B72530" w14:textId="77777777" w:rsidR="005B0EFA" w:rsidRDefault="005B0EFA" w:rsidP="00694C7A">
            <w:pPr>
              <w:ind w:left="57"/>
              <w:rPr>
                <w:rFonts w:ascii="Arial" w:hAnsi="Arial" w:cs="Arial"/>
                <w:color w:val="000000" w:themeColor="text1"/>
              </w:rPr>
            </w:pPr>
          </w:p>
          <w:p w14:paraId="74831CEF" w14:textId="77777777" w:rsidR="00E516F1" w:rsidRDefault="00E516F1" w:rsidP="00694C7A">
            <w:pPr>
              <w:ind w:left="57"/>
              <w:rPr>
                <w:rFonts w:ascii="Arial" w:hAnsi="Arial" w:cs="Arial"/>
                <w:color w:val="000000" w:themeColor="text1"/>
              </w:rPr>
            </w:pPr>
          </w:p>
          <w:p w14:paraId="66BD1815" w14:textId="77777777" w:rsidR="00E516F1" w:rsidRDefault="00E516F1" w:rsidP="00694C7A">
            <w:pPr>
              <w:ind w:left="57"/>
              <w:rPr>
                <w:rFonts w:ascii="Arial" w:hAnsi="Arial" w:cs="Arial"/>
                <w:color w:val="000000" w:themeColor="text1"/>
              </w:rPr>
            </w:pPr>
          </w:p>
          <w:p w14:paraId="7F624C75" w14:textId="77777777" w:rsidR="00E516F1" w:rsidRDefault="00E516F1" w:rsidP="00694C7A">
            <w:pPr>
              <w:ind w:left="57"/>
              <w:rPr>
                <w:rFonts w:ascii="Arial" w:hAnsi="Arial" w:cs="Arial"/>
                <w:color w:val="000000" w:themeColor="text1"/>
              </w:rPr>
            </w:pPr>
          </w:p>
          <w:p w14:paraId="471DCC7C" w14:textId="77777777" w:rsidR="00E516F1" w:rsidRDefault="00E516F1" w:rsidP="00694C7A">
            <w:pPr>
              <w:ind w:left="57"/>
              <w:rPr>
                <w:rFonts w:ascii="Arial" w:hAnsi="Arial" w:cs="Arial"/>
                <w:color w:val="000000" w:themeColor="text1"/>
              </w:rPr>
            </w:pPr>
          </w:p>
          <w:p w14:paraId="29C6B9F3" w14:textId="77777777" w:rsidR="00E516F1" w:rsidRDefault="00E516F1" w:rsidP="00694C7A">
            <w:pPr>
              <w:ind w:left="57"/>
              <w:rPr>
                <w:rFonts w:ascii="Arial" w:hAnsi="Arial" w:cs="Arial"/>
                <w:color w:val="000000" w:themeColor="text1"/>
              </w:rPr>
            </w:pPr>
          </w:p>
          <w:p w14:paraId="53BFE732" w14:textId="77777777" w:rsidR="00E516F1" w:rsidRDefault="00E516F1" w:rsidP="00694C7A">
            <w:pPr>
              <w:ind w:left="57"/>
              <w:rPr>
                <w:rFonts w:ascii="Arial" w:hAnsi="Arial" w:cs="Arial"/>
                <w:color w:val="000000" w:themeColor="text1"/>
              </w:rPr>
            </w:pPr>
          </w:p>
          <w:p w14:paraId="3E3F9478" w14:textId="77777777" w:rsidR="00E516F1" w:rsidRDefault="00E516F1" w:rsidP="00694C7A">
            <w:pPr>
              <w:ind w:left="57"/>
              <w:rPr>
                <w:rFonts w:ascii="Arial" w:hAnsi="Arial" w:cs="Arial"/>
                <w:color w:val="000000" w:themeColor="text1"/>
              </w:rPr>
            </w:pPr>
          </w:p>
          <w:p w14:paraId="423E2A1B" w14:textId="77777777" w:rsidR="00E516F1" w:rsidRDefault="00E516F1" w:rsidP="00694C7A">
            <w:pPr>
              <w:ind w:left="57"/>
              <w:rPr>
                <w:rFonts w:ascii="Arial" w:hAnsi="Arial" w:cs="Arial"/>
                <w:color w:val="000000" w:themeColor="text1"/>
              </w:rPr>
            </w:pPr>
          </w:p>
          <w:p w14:paraId="2D26BEDD" w14:textId="77777777" w:rsidR="00E516F1" w:rsidRDefault="00E516F1" w:rsidP="00694C7A">
            <w:pPr>
              <w:ind w:left="57"/>
              <w:rPr>
                <w:rFonts w:ascii="Arial" w:hAnsi="Arial" w:cs="Arial"/>
                <w:color w:val="000000" w:themeColor="text1"/>
              </w:rPr>
            </w:pPr>
          </w:p>
          <w:p w14:paraId="5B55E51B" w14:textId="0943349F" w:rsidR="00E516F1" w:rsidRPr="00C12A51" w:rsidRDefault="00E516F1" w:rsidP="00E516F1">
            <w:pPr>
              <w:rPr>
                <w:rFonts w:ascii="Arial" w:hAnsi="Arial" w:cs="Arial"/>
              </w:rPr>
            </w:pPr>
            <w:r w:rsidRPr="00C12A51">
              <w:rPr>
                <w:rFonts w:ascii="Arial" w:hAnsi="Arial" w:cs="Arial"/>
              </w:rPr>
              <w:t>Some submissions commented that the Government needed legislative restrictions around alcohol advertising and access to pornography.</w:t>
            </w:r>
          </w:p>
          <w:p w14:paraId="72467C3E" w14:textId="1519577A" w:rsidR="00E516F1" w:rsidRPr="00C12A51" w:rsidRDefault="00E516F1" w:rsidP="00E516F1">
            <w:pPr>
              <w:rPr>
                <w:rFonts w:ascii="Arial" w:hAnsi="Arial" w:cs="Arial"/>
              </w:rPr>
            </w:pPr>
          </w:p>
          <w:p w14:paraId="083DAE07" w14:textId="4149F9B1" w:rsidR="00E516F1" w:rsidRPr="00C12A51" w:rsidRDefault="00E516F1" w:rsidP="00E516F1">
            <w:pPr>
              <w:rPr>
                <w:rFonts w:ascii="Arial" w:hAnsi="Arial" w:cs="Arial"/>
              </w:rPr>
            </w:pPr>
          </w:p>
          <w:p w14:paraId="4DFCC927" w14:textId="75BDAC70" w:rsidR="00E516F1" w:rsidRPr="00C12A51" w:rsidRDefault="00E516F1" w:rsidP="00E516F1">
            <w:pPr>
              <w:rPr>
                <w:rFonts w:ascii="Arial" w:hAnsi="Arial" w:cs="Arial"/>
              </w:rPr>
            </w:pPr>
          </w:p>
          <w:p w14:paraId="088D4BA3" w14:textId="2F9B64F0" w:rsidR="00E516F1" w:rsidRPr="00C12A51" w:rsidRDefault="00E516F1" w:rsidP="00E516F1">
            <w:pPr>
              <w:rPr>
                <w:rFonts w:ascii="Arial" w:hAnsi="Arial" w:cs="Arial"/>
              </w:rPr>
            </w:pPr>
          </w:p>
          <w:p w14:paraId="2DC1649B" w14:textId="77777777" w:rsidR="00212D8E" w:rsidRPr="00C12A51" w:rsidRDefault="00E516F1" w:rsidP="00E516F1">
            <w:pPr>
              <w:rPr>
                <w:rFonts w:ascii="Arial" w:hAnsi="Arial" w:cs="Arial"/>
              </w:rPr>
            </w:pPr>
            <w:r w:rsidRPr="00C12A51">
              <w:rPr>
                <w:rFonts w:ascii="Arial" w:hAnsi="Arial" w:cs="Arial"/>
              </w:rPr>
              <w:t>Many submissions commented that better funding was needed for current, new and long-term victim support services</w:t>
            </w:r>
            <w:r w:rsidR="00212D8E" w:rsidRPr="00C12A51">
              <w:rPr>
                <w:rFonts w:ascii="Arial" w:hAnsi="Arial" w:cs="Arial"/>
              </w:rPr>
              <w:t>.</w:t>
            </w:r>
          </w:p>
          <w:p w14:paraId="1E3694FE" w14:textId="77777777" w:rsidR="00212D8E" w:rsidRPr="00C12A51" w:rsidRDefault="00212D8E" w:rsidP="00E516F1">
            <w:pPr>
              <w:rPr>
                <w:rFonts w:ascii="Arial" w:hAnsi="Arial" w:cs="Arial"/>
              </w:rPr>
            </w:pPr>
          </w:p>
          <w:p w14:paraId="5D69F5B3" w14:textId="77777777" w:rsidR="00212D8E" w:rsidRPr="00C12A51" w:rsidRDefault="00212D8E" w:rsidP="00E516F1">
            <w:pPr>
              <w:rPr>
                <w:rFonts w:ascii="Arial" w:hAnsi="Arial" w:cs="Arial"/>
              </w:rPr>
            </w:pPr>
          </w:p>
          <w:p w14:paraId="3D7BFDEB" w14:textId="77777777" w:rsidR="00212D8E" w:rsidRPr="00C12A51" w:rsidRDefault="00212D8E" w:rsidP="00E516F1">
            <w:pPr>
              <w:rPr>
                <w:rFonts w:ascii="Arial" w:hAnsi="Arial" w:cs="Arial"/>
              </w:rPr>
            </w:pPr>
          </w:p>
          <w:p w14:paraId="30EEBE65" w14:textId="77777777" w:rsidR="00212D8E" w:rsidRPr="00C12A51" w:rsidRDefault="00212D8E" w:rsidP="00E516F1">
            <w:pPr>
              <w:rPr>
                <w:rFonts w:ascii="Arial" w:hAnsi="Arial" w:cs="Arial"/>
              </w:rPr>
            </w:pPr>
          </w:p>
          <w:p w14:paraId="08EEC9CB" w14:textId="77777777" w:rsidR="00212D8E" w:rsidRPr="00C12A51" w:rsidRDefault="00212D8E" w:rsidP="00E516F1">
            <w:pPr>
              <w:rPr>
                <w:rFonts w:ascii="Arial" w:hAnsi="Arial" w:cs="Arial"/>
              </w:rPr>
            </w:pPr>
          </w:p>
          <w:p w14:paraId="2448FB3F" w14:textId="77777777" w:rsidR="00212D8E" w:rsidRPr="00C12A51" w:rsidRDefault="00212D8E" w:rsidP="00E516F1">
            <w:pPr>
              <w:rPr>
                <w:rFonts w:ascii="Arial" w:hAnsi="Arial" w:cs="Arial"/>
              </w:rPr>
            </w:pPr>
          </w:p>
          <w:p w14:paraId="5F2B27AE" w14:textId="77777777" w:rsidR="00212D8E" w:rsidRPr="00C12A51" w:rsidRDefault="00212D8E" w:rsidP="00E516F1">
            <w:pPr>
              <w:rPr>
                <w:rFonts w:ascii="Arial" w:hAnsi="Arial" w:cs="Arial"/>
              </w:rPr>
            </w:pPr>
          </w:p>
          <w:p w14:paraId="6AF1ACE1" w14:textId="77777777" w:rsidR="008307E5" w:rsidRDefault="008307E5" w:rsidP="00E516F1">
            <w:pPr>
              <w:rPr>
                <w:rFonts w:ascii="Arial" w:hAnsi="Arial" w:cs="Arial"/>
              </w:rPr>
            </w:pPr>
          </w:p>
          <w:p w14:paraId="218E1C32" w14:textId="77777777" w:rsidR="008307E5" w:rsidRDefault="008307E5" w:rsidP="00E516F1">
            <w:pPr>
              <w:rPr>
                <w:rFonts w:ascii="Arial" w:hAnsi="Arial" w:cs="Arial"/>
              </w:rPr>
            </w:pPr>
          </w:p>
          <w:p w14:paraId="5D1AAC26" w14:textId="54823091" w:rsidR="00E516F1" w:rsidRPr="00C12A51" w:rsidRDefault="00212D8E" w:rsidP="00E516F1">
            <w:pPr>
              <w:rPr>
                <w:rFonts w:ascii="Arial" w:hAnsi="Arial" w:cs="Arial"/>
              </w:rPr>
            </w:pPr>
            <w:r w:rsidRPr="00C12A51">
              <w:rPr>
                <w:rFonts w:ascii="Arial" w:hAnsi="Arial" w:cs="Arial"/>
              </w:rPr>
              <w:t>Some submissions</w:t>
            </w:r>
            <w:r w:rsidR="00E516F1" w:rsidRPr="00C12A51">
              <w:rPr>
                <w:rFonts w:ascii="Arial" w:hAnsi="Arial" w:cs="Arial"/>
              </w:rPr>
              <w:t xml:space="preserve"> focused on more funding for users of violence.</w:t>
            </w:r>
          </w:p>
          <w:p w14:paraId="777C11EB" w14:textId="77777777" w:rsidR="00E516F1" w:rsidRPr="00C12A51" w:rsidRDefault="00E516F1" w:rsidP="00E516F1">
            <w:pPr>
              <w:rPr>
                <w:rFonts w:ascii="Arial" w:hAnsi="Arial" w:cs="Arial"/>
              </w:rPr>
            </w:pPr>
          </w:p>
          <w:p w14:paraId="0CF85992" w14:textId="30CA1D20" w:rsidR="00E516F1" w:rsidRPr="00C12A51" w:rsidRDefault="00E516F1" w:rsidP="00212D8E">
            <w:pPr>
              <w:rPr>
                <w:rFonts w:ascii="Arial" w:hAnsi="Arial" w:cs="Arial"/>
                <w:color w:val="000000" w:themeColor="text1"/>
              </w:rPr>
            </w:pPr>
          </w:p>
          <w:p w14:paraId="54CC2E77" w14:textId="77777777" w:rsidR="00212D8E" w:rsidRPr="00C12A51" w:rsidRDefault="00212D8E" w:rsidP="00212D8E">
            <w:pPr>
              <w:rPr>
                <w:rFonts w:ascii="Arial" w:hAnsi="Arial" w:cs="Arial"/>
                <w:color w:val="000000" w:themeColor="text1"/>
              </w:rPr>
            </w:pPr>
          </w:p>
          <w:p w14:paraId="09DF4D2B" w14:textId="77777777" w:rsidR="00E516F1" w:rsidRPr="00C12A51" w:rsidRDefault="00E516F1" w:rsidP="00694C7A">
            <w:pPr>
              <w:ind w:left="57"/>
              <w:rPr>
                <w:rFonts w:ascii="Arial" w:hAnsi="Arial" w:cs="Arial"/>
                <w:color w:val="000000" w:themeColor="text1"/>
              </w:rPr>
            </w:pPr>
          </w:p>
          <w:p w14:paraId="41BBD8D3" w14:textId="1AEC4B73" w:rsidR="00E516F1" w:rsidRPr="00C12A51" w:rsidRDefault="00E516F1" w:rsidP="00E516F1">
            <w:pPr>
              <w:rPr>
                <w:rFonts w:ascii="Arial" w:hAnsi="Arial" w:cs="Arial"/>
              </w:rPr>
            </w:pPr>
            <w:r w:rsidRPr="00C12A51">
              <w:rPr>
                <w:rFonts w:ascii="Arial" w:hAnsi="Arial" w:cs="Arial"/>
              </w:rPr>
              <w:lastRenderedPageBreak/>
              <w:t>Numerous suggestions focused on government providing accessible, subsidised counselling and/or trauma</w:t>
            </w:r>
            <w:r w:rsidR="00C12454">
              <w:rPr>
                <w:rFonts w:ascii="Arial" w:hAnsi="Arial" w:cs="Arial"/>
              </w:rPr>
              <w:t>-</w:t>
            </w:r>
            <w:r w:rsidRPr="00C12A51">
              <w:rPr>
                <w:rFonts w:ascii="Arial" w:hAnsi="Arial" w:cs="Arial"/>
              </w:rPr>
              <w:t xml:space="preserve">informed therapeutic interventions to break </w:t>
            </w:r>
            <w:r w:rsidR="001C3863">
              <w:rPr>
                <w:rFonts w:ascii="Arial" w:hAnsi="Arial" w:cs="Arial"/>
              </w:rPr>
              <w:t xml:space="preserve">the </w:t>
            </w:r>
            <w:r w:rsidRPr="00C12A51">
              <w:rPr>
                <w:rFonts w:ascii="Arial" w:hAnsi="Arial" w:cs="Arial"/>
              </w:rPr>
              <w:t>intergenerational cycle.</w:t>
            </w:r>
          </w:p>
          <w:p w14:paraId="69CCCFFF" w14:textId="2E90F3A2" w:rsidR="00E516F1" w:rsidRPr="004D6E02" w:rsidRDefault="00E516F1" w:rsidP="00694C7A">
            <w:pPr>
              <w:ind w:left="57"/>
              <w:rPr>
                <w:rFonts w:ascii="Arial" w:hAnsi="Arial" w:cs="Arial"/>
                <w:color w:val="000000" w:themeColor="text1"/>
              </w:rPr>
            </w:pPr>
          </w:p>
        </w:tc>
        <w:tc>
          <w:tcPr>
            <w:tcW w:w="1984" w:type="dxa"/>
          </w:tcPr>
          <w:p w14:paraId="710D252F" w14:textId="22B3BB84" w:rsidR="005B0EFA" w:rsidRPr="004D6E02" w:rsidRDefault="005B0EFA" w:rsidP="00694C7A">
            <w:pPr>
              <w:ind w:left="57"/>
              <w:rPr>
                <w:rFonts w:ascii="Arial" w:hAnsi="Arial" w:cs="Arial"/>
                <w:color w:val="000000" w:themeColor="text1"/>
              </w:rPr>
            </w:pPr>
            <w:r w:rsidRPr="004D6E02">
              <w:rPr>
                <w:rFonts w:ascii="Arial" w:hAnsi="Arial" w:cs="Arial"/>
                <w:color w:val="000000" w:themeColor="text1"/>
              </w:rPr>
              <w:lastRenderedPageBreak/>
              <w:t xml:space="preserve">Most submissions commented on this </w:t>
            </w:r>
            <w:r>
              <w:rPr>
                <w:rFonts w:ascii="Arial" w:hAnsi="Arial" w:cs="Arial"/>
                <w:color w:val="000000" w:themeColor="text1"/>
              </w:rPr>
              <w:t>f</w:t>
            </w:r>
            <w:r w:rsidRPr="004D6E02">
              <w:rPr>
                <w:rFonts w:ascii="Arial" w:hAnsi="Arial" w:cs="Arial"/>
                <w:color w:val="000000" w:themeColor="text1"/>
              </w:rPr>
              <w:t xml:space="preserve">ocus </w:t>
            </w:r>
            <w:r>
              <w:rPr>
                <w:rFonts w:ascii="Arial" w:hAnsi="Arial" w:cs="Arial"/>
                <w:color w:val="000000" w:themeColor="text1"/>
              </w:rPr>
              <w:t>a</w:t>
            </w:r>
            <w:r w:rsidRPr="004D6E02">
              <w:rPr>
                <w:rFonts w:ascii="Arial" w:hAnsi="Arial" w:cs="Arial"/>
                <w:color w:val="000000" w:themeColor="text1"/>
              </w:rPr>
              <w:t xml:space="preserve">rea </w:t>
            </w:r>
            <w:r w:rsidR="000F71EB">
              <w:rPr>
                <w:rFonts w:ascii="Arial" w:hAnsi="Arial" w:cs="Arial"/>
                <w:color w:val="000000" w:themeColor="text1"/>
              </w:rPr>
              <w:t>and identified it as</w:t>
            </w:r>
            <w:r w:rsidRPr="004D6E02">
              <w:rPr>
                <w:rFonts w:ascii="Arial" w:hAnsi="Arial" w:cs="Arial"/>
                <w:color w:val="000000" w:themeColor="text1"/>
              </w:rPr>
              <w:t xml:space="preserve"> a key priority. Some comments overlapped with those made in Focus </w:t>
            </w:r>
            <w:r>
              <w:rPr>
                <w:rFonts w:ascii="Arial" w:hAnsi="Arial" w:cs="Arial"/>
                <w:color w:val="000000" w:themeColor="text1"/>
              </w:rPr>
              <w:t>A</w:t>
            </w:r>
            <w:r w:rsidRPr="004D6E02">
              <w:rPr>
                <w:rFonts w:ascii="Arial" w:hAnsi="Arial" w:cs="Arial"/>
                <w:color w:val="000000" w:themeColor="text1"/>
              </w:rPr>
              <w:t>reas #2 and #5.</w:t>
            </w:r>
          </w:p>
        </w:tc>
      </w:tr>
      <w:tr w:rsidR="00212D8E" w:rsidRPr="004D6E02" w14:paraId="4C2598AA" w14:textId="77777777" w:rsidTr="005B0EFA">
        <w:tc>
          <w:tcPr>
            <w:tcW w:w="2268" w:type="dxa"/>
          </w:tcPr>
          <w:p w14:paraId="08022B50" w14:textId="50A24F95" w:rsidR="005B0EFA" w:rsidRPr="004D6E02" w:rsidRDefault="005B0EFA" w:rsidP="00645864">
            <w:pPr>
              <w:rPr>
                <w:rFonts w:ascii="Arial" w:hAnsi="Arial" w:cs="Arial"/>
                <w:b/>
                <w:bCs/>
                <w:color w:val="463090"/>
              </w:rPr>
            </w:pPr>
            <w:r w:rsidRPr="004D6E02">
              <w:rPr>
                <w:rFonts w:ascii="Arial" w:hAnsi="Arial" w:cs="Arial"/>
                <w:b/>
                <w:bCs/>
              </w:rPr>
              <w:lastRenderedPageBreak/>
              <w:t xml:space="preserve">Focus Area #7: </w:t>
            </w:r>
            <w:r w:rsidRPr="004D6E02">
              <w:rPr>
                <w:rFonts w:ascii="Arial" w:hAnsi="Arial" w:cs="Arial"/>
                <w:b/>
                <w:bCs/>
              </w:rPr>
              <w:br/>
            </w:r>
            <w:r w:rsidRPr="004D6E02">
              <w:rPr>
                <w:rFonts w:ascii="Arial" w:hAnsi="Arial" w:cs="Arial"/>
                <w:b/>
                <w:bCs/>
                <w:color w:val="463090"/>
              </w:rPr>
              <w:t>Enable continuous learning and improvement</w:t>
            </w:r>
          </w:p>
          <w:p w14:paraId="564451DC" w14:textId="77777777" w:rsidR="005B0EFA" w:rsidRPr="004D6E02" w:rsidRDefault="005B0EFA" w:rsidP="00645864">
            <w:pPr>
              <w:rPr>
                <w:rFonts w:ascii="Arial" w:hAnsi="Arial" w:cs="Arial"/>
                <w:b/>
                <w:bCs/>
                <w:color w:val="463090"/>
              </w:rPr>
            </w:pPr>
            <w:r w:rsidRPr="004D6E02">
              <w:rPr>
                <w:rFonts w:ascii="Arial" w:hAnsi="Arial" w:cs="Arial"/>
                <w:b/>
                <w:bCs/>
                <w:color w:val="463090"/>
              </w:rPr>
              <w:t>Whakamanatia te mātauranga me te whakapai tonu</w:t>
            </w:r>
          </w:p>
          <w:p w14:paraId="7ABEE2E7" w14:textId="16054ECC" w:rsidR="005B0EFA" w:rsidRPr="004D6E02" w:rsidRDefault="005B0EFA" w:rsidP="00B66623">
            <w:pPr>
              <w:rPr>
                <w:rFonts w:ascii="Arial" w:hAnsi="Arial" w:cs="Arial"/>
                <w:b/>
                <w:bCs/>
              </w:rPr>
            </w:pPr>
          </w:p>
        </w:tc>
        <w:tc>
          <w:tcPr>
            <w:tcW w:w="5669" w:type="dxa"/>
            <w:shd w:val="clear" w:color="auto" w:fill="auto"/>
          </w:tcPr>
          <w:p w14:paraId="0813B3B4" w14:textId="6A70C7DF" w:rsidR="005B0EFA" w:rsidRPr="00331A10" w:rsidRDefault="00331A10" w:rsidP="00331A10">
            <w:pPr>
              <w:pStyle w:val="ListParagraph"/>
              <w:numPr>
                <w:ilvl w:val="0"/>
                <w:numId w:val="26"/>
              </w:numPr>
              <w:rPr>
                <w:rFonts w:ascii="Arial" w:hAnsi="Arial" w:cs="Arial"/>
                <w:b/>
                <w:bCs/>
                <w:color w:val="000000" w:themeColor="text1"/>
              </w:rPr>
            </w:pPr>
            <w:r w:rsidRPr="00331A10">
              <w:rPr>
                <w:rFonts w:ascii="Arial" w:hAnsi="Arial" w:cs="Arial"/>
              </w:rPr>
              <w:t>"Want to see quantitative research. Need government to do it as they have the data"</w:t>
            </w:r>
          </w:p>
        </w:tc>
        <w:tc>
          <w:tcPr>
            <w:tcW w:w="5669" w:type="dxa"/>
          </w:tcPr>
          <w:p w14:paraId="4DB2572F" w14:textId="502D06F5" w:rsidR="005B0EFA" w:rsidRPr="00212D8E" w:rsidRDefault="00C12A51" w:rsidP="002236F3">
            <w:pPr>
              <w:rPr>
                <w:rFonts w:ascii="Arial" w:hAnsi="Arial" w:cs="Arial"/>
                <w:color w:val="000000" w:themeColor="text1"/>
              </w:rPr>
            </w:pPr>
            <w:r w:rsidRPr="00331A10">
              <w:rPr>
                <w:rFonts w:ascii="Arial" w:hAnsi="Arial" w:cs="Arial"/>
              </w:rPr>
              <w:t>One</w:t>
            </w:r>
            <w:r w:rsidR="00E516F1" w:rsidRPr="00331A10">
              <w:rPr>
                <w:rFonts w:ascii="Arial" w:hAnsi="Arial" w:cs="Arial"/>
              </w:rPr>
              <w:t xml:space="preserve"> submission specifically commented on this focus area</w:t>
            </w:r>
            <w:r w:rsidRPr="00331A10">
              <w:rPr>
                <w:rFonts w:ascii="Arial" w:hAnsi="Arial" w:cs="Arial"/>
              </w:rPr>
              <w:t xml:space="preserve">, referencing the need for more quantitative research in </w:t>
            </w:r>
            <w:r w:rsidR="00331A10" w:rsidRPr="00331A10">
              <w:rPr>
                <w:rFonts w:ascii="Arial" w:hAnsi="Arial" w:cs="Arial"/>
              </w:rPr>
              <w:t>family violence and sexual violence</w:t>
            </w:r>
            <w:r w:rsidR="00E516F1" w:rsidRPr="00331A10">
              <w:rPr>
                <w:rFonts w:ascii="Arial" w:hAnsi="Arial" w:cs="Arial"/>
              </w:rPr>
              <w:t>.</w:t>
            </w:r>
            <w:r w:rsidRPr="00331A10">
              <w:rPr>
                <w:rFonts w:ascii="Arial" w:hAnsi="Arial" w:cs="Arial"/>
              </w:rPr>
              <w:t xml:space="preserve"> </w:t>
            </w:r>
          </w:p>
        </w:tc>
        <w:tc>
          <w:tcPr>
            <w:tcW w:w="1984" w:type="dxa"/>
          </w:tcPr>
          <w:p w14:paraId="76E1B690" w14:textId="642D778B" w:rsidR="005B0EFA" w:rsidRPr="004D6E02" w:rsidRDefault="005B0EFA" w:rsidP="002236F3">
            <w:pPr>
              <w:rPr>
                <w:rFonts w:ascii="Arial" w:hAnsi="Arial" w:cs="Arial"/>
                <w:color w:val="000000" w:themeColor="text1"/>
              </w:rPr>
            </w:pPr>
            <w:r w:rsidRPr="004D6E02">
              <w:rPr>
                <w:rFonts w:ascii="Arial" w:hAnsi="Arial" w:cs="Arial"/>
                <w:color w:val="000000" w:themeColor="text1"/>
              </w:rPr>
              <w:t xml:space="preserve">A few comments that could have been made under this focus area were made in </w:t>
            </w:r>
            <w:r>
              <w:rPr>
                <w:rFonts w:ascii="Arial" w:hAnsi="Arial" w:cs="Arial"/>
                <w:color w:val="000000" w:themeColor="text1"/>
              </w:rPr>
              <w:t>Fo</w:t>
            </w:r>
            <w:r w:rsidRPr="004D6E02">
              <w:rPr>
                <w:rFonts w:ascii="Arial" w:hAnsi="Arial" w:cs="Arial"/>
                <w:color w:val="000000" w:themeColor="text1"/>
              </w:rPr>
              <w:t xml:space="preserve">cus </w:t>
            </w:r>
            <w:r>
              <w:rPr>
                <w:rFonts w:ascii="Arial" w:hAnsi="Arial" w:cs="Arial"/>
                <w:color w:val="000000" w:themeColor="text1"/>
              </w:rPr>
              <w:t>A</w:t>
            </w:r>
            <w:r w:rsidRPr="004D6E02">
              <w:rPr>
                <w:rFonts w:ascii="Arial" w:hAnsi="Arial" w:cs="Arial"/>
                <w:color w:val="000000" w:themeColor="text1"/>
              </w:rPr>
              <w:t xml:space="preserve">rea #6. </w:t>
            </w:r>
          </w:p>
        </w:tc>
      </w:tr>
    </w:tbl>
    <w:p w14:paraId="42477FA8" w14:textId="77777777" w:rsidR="00E16FC8" w:rsidRPr="004D6E02" w:rsidRDefault="00E16FC8" w:rsidP="00B837CF">
      <w:pPr>
        <w:rPr>
          <w:rFonts w:ascii="Arial" w:hAnsi="Arial" w:cs="Arial"/>
          <w:b/>
          <w:bCs/>
        </w:rPr>
      </w:pPr>
    </w:p>
    <w:sectPr w:rsidR="00E16FC8" w:rsidRPr="004D6E02" w:rsidSect="00315D48">
      <w:headerReference w:type="default" r:id="rId10"/>
      <w:footerReference w:type="default" r:id="rId11"/>
      <w:pgSz w:w="16840" w:h="11900" w:orient="landscape"/>
      <w:pgMar w:top="720" w:right="720" w:bottom="720" w:left="720" w:header="4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B6CE" w14:textId="77777777" w:rsidR="002F78F4" w:rsidRDefault="002F78F4" w:rsidP="00E16FC8">
      <w:r>
        <w:separator/>
      </w:r>
    </w:p>
  </w:endnote>
  <w:endnote w:type="continuationSeparator" w:id="0">
    <w:p w14:paraId="1F1D17F0" w14:textId="77777777" w:rsidR="002F78F4" w:rsidRDefault="002F78F4" w:rsidP="00E1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726030"/>
      <w:docPartObj>
        <w:docPartGallery w:val="Page Numbers (Bottom of Page)"/>
        <w:docPartUnique/>
      </w:docPartObj>
    </w:sdtPr>
    <w:sdtEndPr>
      <w:rPr>
        <w:noProof/>
      </w:rPr>
    </w:sdtEndPr>
    <w:sdtContent>
      <w:p w14:paraId="3E06A238" w14:textId="0DD78B62" w:rsidR="004A46D6" w:rsidRDefault="004A46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97463F" w14:textId="77777777" w:rsidR="004A46D6" w:rsidRDefault="004A4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2C3BB" w14:textId="77777777" w:rsidR="002F78F4" w:rsidRDefault="002F78F4" w:rsidP="00E16FC8">
      <w:r>
        <w:separator/>
      </w:r>
    </w:p>
  </w:footnote>
  <w:footnote w:type="continuationSeparator" w:id="0">
    <w:p w14:paraId="1871BA2B" w14:textId="77777777" w:rsidR="002F78F4" w:rsidRDefault="002F78F4" w:rsidP="00E1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7392" w14:textId="4063D372" w:rsidR="00B66623" w:rsidRPr="008A71DF" w:rsidRDefault="008A71DF" w:rsidP="00B66623">
    <w:pPr>
      <w:spacing w:before="120" w:line="480" w:lineRule="exact"/>
      <w:rPr>
        <w:rFonts w:ascii="Calibri" w:hAnsi="Calibri" w:cs="Calibri"/>
        <w:b/>
        <w:bCs/>
        <w:color w:val="463190"/>
        <w:sz w:val="48"/>
        <w:szCs w:val="48"/>
      </w:rPr>
    </w:pPr>
    <w:r w:rsidRPr="008A71DF">
      <w:rPr>
        <w:rFonts w:ascii="Calibri" w:hAnsi="Calibri" w:cs="Calibri"/>
        <w:b/>
        <w:bCs/>
        <w:noProof/>
        <w:color w:val="463190"/>
        <w:sz w:val="48"/>
        <w:szCs w:val="48"/>
      </w:rPr>
      <w:drawing>
        <wp:anchor distT="0" distB="0" distL="114300" distR="114300" simplePos="0" relativeHeight="251671552" behindDoc="1" locked="0" layoutInCell="1" allowOverlap="1" wp14:anchorId="058C09FE" wp14:editId="00B1CF21">
          <wp:simplePos x="0" y="0"/>
          <wp:positionH relativeFrom="margin">
            <wp:align>right</wp:align>
          </wp:positionH>
          <wp:positionV relativeFrom="paragraph">
            <wp:posOffset>176530</wp:posOffset>
          </wp:positionV>
          <wp:extent cx="1942494" cy="394385"/>
          <wp:effectExtent l="0" t="0" r="635"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vbu_logo_update@10x.png"/>
                  <pic:cNvPicPr/>
                </pic:nvPicPr>
                <pic:blipFill>
                  <a:blip r:embed="rId1">
                    <a:extLst>
                      <a:ext uri="{28A0092B-C50C-407E-A947-70E740481C1C}">
                        <a14:useLocalDpi xmlns:a14="http://schemas.microsoft.com/office/drawing/2010/main" val="0"/>
                      </a:ext>
                    </a:extLst>
                  </a:blip>
                  <a:stretch>
                    <a:fillRect/>
                  </a:stretch>
                </pic:blipFill>
                <pic:spPr>
                  <a:xfrm>
                    <a:off x="0" y="0"/>
                    <a:ext cx="1942494" cy="394385"/>
                  </a:xfrm>
                  <a:prstGeom prst="rect">
                    <a:avLst/>
                  </a:prstGeom>
                </pic:spPr>
              </pic:pic>
            </a:graphicData>
          </a:graphic>
          <wp14:sizeRelH relativeFrom="margin">
            <wp14:pctWidth>0</wp14:pctWidth>
          </wp14:sizeRelH>
          <wp14:sizeRelV relativeFrom="margin">
            <wp14:pctHeight>0</wp14:pctHeight>
          </wp14:sizeRelV>
        </wp:anchor>
      </w:drawing>
    </w:r>
    <w:r w:rsidR="00D635D5" w:rsidRPr="008A71DF">
      <w:rPr>
        <w:rFonts w:ascii="Calibri" w:hAnsi="Calibri" w:cs="Calibri"/>
        <w:b/>
        <w:bCs/>
        <w:color w:val="463190"/>
        <w:sz w:val="48"/>
        <w:szCs w:val="48"/>
      </w:rPr>
      <w:t>W</w:t>
    </w:r>
    <w:r w:rsidR="00B66623" w:rsidRPr="008A71DF">
      <w:rPr>
        <w:rFonts w:ascii="Calibri" w:hAnsi="Calibri" w:cs="Calibri"/>
        <w:b/>
        <w:bCs/>
        <w:color w:val="463190"/>
        <w:sz w:val="48"/>
        <w:szCs w:val="48"/>
      </w:rPr>
      <w:t xml:space="preserve">hat </w:t>
    </w:r>
    <w:r w:rsidR="00D635D5" w:rsidRPr="008A71DF">
      <w:rPr>
        <w:rFonts w:ascii="Calibri" w:hAnsi="Calibri" w:cs="Calibri"/>
        <w:b/>
        <w:bCs/>
        <w:color w:val="463190"/>
        <w:sz w:val="48"/>
        <w:szCs w:val="48"/>
      </w:rPr>
      <w:t>W</w:t>
    </w:r>
    <w:r w:rsidR="00B66623" w:rsidRPr="008A71DF">
      <w:rPr>
        <w:rFonts w:ascii="Calibri" w:hAnsi="Calibri" w:cs="Calibri"/>
        <w:b/>
        <w:bCs/>
        <w:color w:val="463190"/>
        <w:sz w:val="48"/>
        <w:szCs w:val="48"/>
      </w:rPr>
      <w:t xml:space="preserve">e </w:t>
    </w:r>
    <w:r w:rsidR="00D635D5" w:rsidRPr="008A71DF">
      <w:rPr>
        <w:rFonts w:ascii="Calibri" w:hAnsi="Calibri" w:cs="Calibri"/>
        <w:b/>
        <w:bCs/>
        <w:color w:val="463190"/>
        <w:sz w:val="48"/>
        <w:szCs w:val="48"/>
      </w:rPr>
      <w:t>H</w:t>
    </w:r>
    <w:r w:rsidR="00B66623" w:rsidRPr="008A71DF">
      <w:rPr>
        <w:rFonts w:ascii="Calibri" w:hAnsi="Calibri" w:cs="Calibri"/>
        <w:b/>
        <w:bCs/>
        <w:color w:val="463190"/>
        <w:sz w:val="48"/>
        <w:szCs w:val="48"/>
      </w:rPr>
      <w:t xml:space="preserve">ave </w:t>
    </w:r>
    <w:r w:rsidR="00D635D5" w:rsidRPr="008A71DF">
      <w:rPr>
        <w:rFonts w:ascii="Calibri" w:hAnsi="Calibri" w:cs="Calibri"/>
        <w:b/>
        <w:bCs/>
        <w:color w:val="463190"/>
        <w:sz w:val="48"/>
        <w:szCs w:val="48"/>
      </w:rPr>
      <w:t>U</w:t>
    </w:r>
    <w:r w:rsidR="00B66623" w:rsidRPr="008A71DF">
      <w:rPr>
        <w:rFonts w:ascii="Calibri" w:hAnsi="Calibri" w:cs="Calibri"/>
        <w:b/>
        <w:bCs/>
        <w:color w:val="463190"/>
        <w:sz w:val="48"/>
        <w:szCs w:val="48"/>
      </w:rPr>
      <w:t>nd</w:t>
    </w:r>
    <w:r w:rsidR="00B66623" w:rsidRPr="008A71DF">
      <w:rPr>
        <w:rFonts w:ascii="Calibri" w:hAnsi="Calibri" w:cs="Calibri"/>
        <w:b/>
        <w:bCs/>
        <w:color w:val="463090"/>
        <w:sz w:val="48"/>
        <w:szCs w:val="48"/>
      </w:rPr>
      <w:t>er</w:t>
    </w:r>
    <w:r w:rsidR="00B66623" w:rsidRPr="008A71DF">
      <w:rPr>
        <w:rFonts w:ascii="Calibri" w:hAnsi="Calibri" w:cs="Calibri"/>
        <w:b/>
        <w:bCs/>
        <w:color w:val="463190"/>
        <w:sz w:val="48"/>
        <w:szCs w:val="48"/>
      </w:rPr>
      <w:t>stood</w:t>
    </w:r>
    <w:r w:rsidR="0045399F" w:rsidRPr="008A71DF">
      <w:rPr>
        <w:rFonts w:ascii="Calibri" w:hAnsi="Calibri" w:cs="Calibri"/>
        <w:b/>
        <w:bCs/>
        <w:color w:val="463190"/>
        <w:sz w:val="48"/>
        <w:szCs w:val="48"/>
      </w:rPr>
      <w:t xml:space="preserve"> – He</w:t>
    </w:r>
    <w:r w:rsidR="0045399F" w:rsidRPr="008A71DF">
      <w:rPr>
        <w:rFonts w:ascii="Calibri" w:hAnsi="Calibri" w:cs="Calibri"/>
        <w:b/>
        <w:bCs/>
        <w:color w:val="463190"/>
        <w:spacing w:val="-6"/>
        <w:sz w:val="48"/>
        <w:szCs w:val="48"/>
      </w:rPr>
      <w:t xml:space="preserve"> </w:t>
    </w:r>
    <w:r w:rsidR="0045399F" w:rsidRPr="008A71DF">
      <w:rPr>
        <w:rFonts w:ascii="Calibri" w:hAnsi="Calibri" w:cs="Calibri"/>
        <w:b/>
        <w:bCs/>
        <w:color w:val="463190"/>
        <w:sz w:val="48"/>
        <w:szCs w:val="48"/>
      </w:rPr>
      <w:t>aha</w:t>
    </w:r>
    <w:r w:rsidR="0045399F" w:rsidRPr="008A71DF">
      <w:rPr>
        <w:rFonts w:ascii="Calibri" w:hAnsi="Calibri" w:cs="Calibri"/>
        <w:b/>
        <w:bCs/>
        <w:color w:val="463190"/>
        <w:spacing w:val="-13"/>
        <w:sz w:val="48"/>
        <w:szCs w:val="48"/>
      </w:rPr>
      <w:t xml:space="preserve"> </w:t>
    </w:r>
    <w:r w:rsidR="0045399F" w:rsidRPr="008A71DF">
      <w:rPr>
        <w:rFonts w:ascii="Calibri" w:hAnsi="Calibri" w:cs="Calibri"/>
        <w:b/>
        <w:bCs/>
        <w:color w:val="463190"/>
        <w:sz w:val="48"/>
        <w:szCs w:val="48"/>
      </w:rPr>
      <w:t>ta</w:t>
    </w:r>
    <w:r w:rsidR="0045399F" w:rsidRPr="008A71DF">
      <w:rPr>
        <w:rFonts w:ascii="Calibri" w:hAnsi="Calibri" w:cs="Calibri"/>
        <w:b/>
        <w:bCs/>
        <w:color w:val="463190"/>
        <w:spacing w:val="-8"/>
        <w:sz w:val="48"/>
        <w:szCs w:val="48"/>
      </w:rPr>
      <w:t xml:space="preserve"> </w:t>
    </w:r>
    <w:r w:rsidR="0045399F" w:rsidRPr="008A71DF">
      <w:rPr>
        <w:rFonts w:ascii="Calibri" w:hAnsi="Calibri" w:cs="Calibri"/>
        <w:b/>
        <w:bCs/>
        <w:color w:val="463190"/>
        <w:sz w:val="48"/>
        <w:szCs w:val="48"/>
      </w:rPr>
      <w:t>mātau</w:t>
    </w:r>
  </w:p>
  <w:p w14:paraId="3FA1F34E" w14:textId="5CE015FB" w:rsidR="0045399F" w:rsidRPr="00EA6AEB" w:rsidRDefault="008A71DF">
    <w:pPr>
      <w:pStyle w:val="Header"/>
    </w:pPr>
    <w:r w:rsidRPr="00EA6AEB">
      <w:rPr>
        <w:noProof/>
      </w:rPr>
      <mc:AlternateContent>
        <mc:Choice Requires="wps">
          <w:drawing>
            <wp:anchor distT="0" distB="0" distL="114300" distR="114300" simplePos="0" relativeHeight="251669504" behindDoc="1" locked="0" layoutInCell="1" allowOverlap="1" wp14:anchorId="5C687195" wp14:editId="6259D243">
              <wp:simplePos x="0" y="0"/>
              <wp:positionH relativeFrom="column">
                <wp:posOffset>-104775</wp:posOffset>
              </wp:positionH>
              <wp:positionV relativeFrom="paragraph">
                <wp:posOffset>43181</wp:posOffset>
              </wp:positionV>
              <wp:extent cx="5419725" cy="266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19725" cy="266700"/>
                      </a:xfrm>
                      <a:prstGeom prst="rect">
                        <a:avLst/>
                      </a:prstGeom>
                      <a:noFill/>
                      <a:ln w="6350">
                        <a:noFill/>
                      </a:ln>
                    </wps:spPr>
                    <wps:txbx>
                      <w:txbxContent>
                        <w:p w14:paraId="2AD49574" w14:textId="2EE24194" w:rsidR="0045399F" w:rsidRPr="008A71DF" w:rsidRDefault="0045399F"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 in Aotearoa</w:t>
                          </w:r>
                          <w:r w:rsidRPr="008A71DF">
                            <w:rPr>
                              <w:rFonts w:ascii="Calibri" w:hAnsi="Calibri" w:cs="Calibri"/>
                              <w:sz w:val="18"/>
                              <w:szCs w:val="18"/>
                            </w:rPr>
                            <w:t xml:space="preserve"> New Zealand</w:t>
                          </w:r>
                        </w:p>
                        <w:p w14:paraId="4EB9438D" w14:textId="77777777" w:rsidR="0045399F" w:rsidRPr="008A71DF" w:rsidRDefault="0045399F" w:rsidP="00082F98">
                          <w:pPr>
                            <w:pStyle w:val="Head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87195" id="_x0000_t202" coordsize="21600,21600" o:spt="202" path="m,l,21600r21600,l21600,xe">
              <v:stroke joinstyle="miter"/>
              <v:path gradientshapeok="t" o:connecttype="rect"/>
            </v:shapetype>
            <v:shape id="Text Box 1" o:spid="_x0000_s1026" type="#_x0000_t202" style="position:absolute;margin-left:-8.25pt;margin-top:3.4pt;width:426.7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TCLQIAAFEEAAAOAAAAZHJzL2Uyb0RvYy54bWysVE2P2yAQvVfqf0DcGztpPrpRnFW6q1SV&#10;ot2VkmrPBENsCRgKJHb66ztgJxtte6p6wcPMMMO89/DivtWKnITzNZiCDgc5JcJwKGtzKOiP3frT&#10;F0p8YKZkCowo6Fl4er/8+GHR2LkYQQWqFI5gEePnjS1oFYKdZ5nnldDMD8AKg0EJTrOAW3fISsca&#10;rK5VNsrzadaAK60DLrxH72MXpMtUX0rBw7OUXgSiCop3C2l1ad3HNVsu2PzgmK1q3l+D/cMtNKsN&#10;Nr2WemSBkaOr/yila+7AgwwDDjoDKWsu0gw4zTB/N822YlakWRAcb68w+f9Xlj+dXhypS+SOEsM0&#10;UrQTbSBfoSXDiE5j/RyTthbTQovumNn7PTrj0K10On5xHIJxxPl8xTYW4+icjId3s9GEEo6x0XQ6&#10;yxP42dtp63z4JkCTaBTUIXcJUnba+IAdMfWSEpsZWNdKJf6UIU1Bp58neTpwjeAJZfBgnKG7a7RC&#10;u2/7AfZQnnEuB50uvOXrGptvmA8vzKEQcBQUd3jGRSrAJtBblFTgfv3NH/ORH4xS0qCwCup/HpkT&#10;lKjvBpm7G47HUYlpM57MRrhxt5H9bcQc9QOgdpEdvF0yY35QF1M60K/4BlaxK4aY4di7oOFiPoRO&#10;7viGuFitUhJqz7KwMVvLY+kIZ4R2174yZ3v8AzL3BBcJsvk7GrrcjojVMYCsE0cR4A7VHnfUbaKu&#10;f2PxYdzuU9bbn2D5GwAA//8DAFBLAwQUAAYACAAAACEAxiT12eAAAAAIAQAADwAAAGRycy9kb3du&#10;cmV2LnhtbEyPwU7DMBBE70j8g7VI3FqnhQYrZFNVkSokBIeWXrg5sZtExOsQu23g61lOcFzNaPa9&#10;fD25XpztGDpPCIt5AsJS7U1HDcLhbTtTIELUZHTvySJ82QDr4voq15nxF9rZ8z42gkcoZBqhjXHI&#10;pAx1a50Ocz9Y4uzoR6cjn2MjzagvPO56uUySVDrdEX9o9WDL1tYf+5NDeC63r3pXLZ367sunl+Nm&#10;+Dy8rxBvb6bNI4hop/hXhl98RoeCmSp/IhNEjzBbpCuuIqRswLm6e2C3CuFeKZBFLv8LFD8AAAD/&#10;/wMAUEsBAi0AFAAGAAgAAAAhALaDOJL+AAAA4QEAABMAAAAAAAAAAAAAAAAAAAAAAFtDb250ZW50&#10;X1R5cGVzXS54bWxQSwECLQAUAAYACAAAACEAOP0h/9YAAACUAQAACwAAAAAAAAAAAAAAAAAvAQAA&#10;X3JlbHMvLnJlbHNQSwECLQAUAAYACAAAACEA+sSEwi0CAABRBAAADgAAAAAAAAAAAAAAAAAuAgAA&#10;ZHJzL2Uyb0RvYy54bWxQSwECLQAUAAYACAAAACEAxiT12eAAAAAIAQAADwAAAAAAAAAAAAAAAACH&#10;BAAAZHJzL2Rvd25yZXYueG1sUEsFBgAAAAAEAAQA8wAAAJQFAAAAAA==&#10;" filled="f" stroked="f" strokeweight=".5pt">
              <v:textbox>
                <w:txbxContent>
                  <w:p w14:paraId="2AD49574" w14:textId="2EE24194" w:rsidR="0045399F" w:rsidRPr="008A71DF" w:rsidRDefault="0045399F"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 in Aotearoa</w:t>
                    </w:r>
                    <w:r w:rsidRPr="008A71DF">
                      <w:rPr>
                        <w:rFonts w:ascii="Calibri" w:hAnsi="Calibri" w:cs="Calibri"/>
                        <w:sz w:val="18"/>
                        <w:szCs w:val="18"/>
                      </w:rPr>
                      <w:t xml:space="preserve"> New Zealand</w:t>
                    </w:r>
                  </w:p>
                  <w:p w14:paraId="4EB9438D" w14:textId="77777777" w:rsidR="0045399F" w:rsidRPr="008A71DF" w:rsidRDefault="0045399F" w:rsidP="00082F98">
                    <w:pPr>
                      <w:pStyle w:val="Header"/>
                      <w:rPr>
                        <w:noProof/>
                      </w:rPr>
                    </w:pPr>
                  </w:p>
                </w:txbxContent>
              </v:textbox>
            </v:shape>
          </w:pict>
        </mc:Fallback>
      </mc:AlternateContent>
    </w:r>
  </w:p>
  <w:p w14:paraId="68CC76C1" w14:textId="25A7B0B1" w:rsidR="0045399F" w:rsidRDefault="0045399F">
    <w:pPr>
      <w:pStyle w:val="Header"/>
    </w:pPr>
    <w:r>
      <w:rPr>
        <w:noProof/>
      </w:rPr>
      <mc:AlternateContent>
        <mc:Choice Requires="wps">
          <w:drawing>
            <wp:anchor distT="0" distB="0" distL="114300" distR="114300" simplePos="0" relativeHeight="251665408" behindDoc="0" locked="0" layoutInCell="1" allowOverlap="1" wp14:anchorId="6133A2BA" wp14:editId="6DA4EC00">
              <wp:simplePos x="0" y="0"/>
              <wp:positionH relativeFrom="margin">
                <wp:align>left</wp:align>
              </wp:positionH>
              <wp:positionV relativeFrom="paragraph">
                <wp:posOffset>103506</wp:posOffset>
              </wp:positionV>
              <wp:extent cx="7620000" cy="45719"/>
              <wp:effectExtent l="0" t="0" r="0" b="0"/>
              <wp:wrapNone/>
              <wp:docPr id="12" name="Rectangle 12"/>
              <wp:cNvGraphicFramePr/>
              <a:graphic xmlns:a="http://schemas.openxmlformats.org/drawingml/2006/main">
                <a:graphicData uri="http://schemas.microsoft.com/office/word/2010/wordprocessingShape">
                  <wps:wsp>
                    <wps:cNvSpPr/>
                    <wps:spPr>
                      <a:xfrm flipV="1">
                        <a:off x="0" y="0"/>
                        <a:ext cx="7620000" cy="4571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861BF" id="Rectangle 12" o:spid="_x0000_s1026" style="position:absolute;margin-left:0;margin-top:8.15pt;width:600pt;height:3.6p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QkwIAAI8FAAAOAAAAZHJzL2Uyb0RvYy54bWysVEtvGyEQvlfqf0Dcm7WtPBor68hKlKpS&#10;lER5NGfMghcJGArYa/fXd4DdzaNRD1UvCJiZb17fzNn5zmiyFT4osDWdHkwoEZZDo+y6pk+PV1++&#10;UhIisw3TYEVN9yLQ88XnT2edm4sZtKAb4QmC2DDvXE3bGN28qgJvhWHhAJywKJTgDYv49Ouq8axD&#10;dKOr2WRyXHXgG+eBixDw97II6SLjSyl4vJUyiEh0TTG2mE+fz1U6q8UZm689c63ifRjsH6IwTFl0&#10;OkJdssjIxqs/oIziHgLIeMDBVCCl4iLngNlMJ++yeWiZEzkXLE5wY5nC/4PlN9s7T1SDvZtRYpnB&#10;Ht1j1Zhda0HwDwvUuTBHvQd35/tXwGvKdie9IVIr9wPtc/6YEdnl8u7H8opdJBw/T46xYxPsAkfZ&#10;4dHJ9DShVwUmwTkf4jcBhqRLTT3GkUHZ9jrEojqoJPUAWjVXSuv8SIwRF9qTLcNer9Y5dAR/o6Vt&#10;0rWQrApg+qlShiWnfIt7LZKetvdCYnEw9lkOJNPyxQnjXNhYEg8ta0TxfZSzLPCjRU40AyZkif5H&#10;7B7gbQIDdoHp9ZOpyKwejSd/C6wYjxbZM9g4GhtlwX8EoDGr3nPRH4pUSpOqtIJmj9TxUGYqOH6l&#10;sG3XLMQ75nGIsNG4GOItHlJDV1Pob5S04H999J/0kdsopaTDoaxp+LlhXlCiv1tk/en08DBNcX4g&#10;g2b48K8lq9cSuzEXgFyY4gpyPF+TftTDVXowz7g/lskripjl6LumPPrhcRHLssANxMVymdVwch2L&#10;1/bB8YH2iZaPu2fmXc/diKS/gWGA2fwdhYtu6oeF5SaCVJnfL3Xt641Tn4nTb6i0Vl6/s9bLHl38&#10;BgAA//8DAFBLAwQUAAYACAAAACEAEs30iNwAAAAHAQAADwAAAGRycy9kb3ducmV2LnhtbEyPzU7D&#10;MBCE70i8g7VI3KhDKwoK2VT8qHDh0hJVPbrxkkTE6xA7TeDp2Z7guDOrmW+y1eRadaQ+NJ4RrmcJ&#10;KOLS24YrhOJ9fXUHKkTD1rSeCeGbAqzy87PMpNaPvKHjNlZKQjikBqGOsUu1DmVNzoSZ74jF+/C9&#10;M1HOvtK2N6OEu1bPk2SpnWlYGmrT0VNN5ed2cAi7x9vqayxeun3hf9bFczPw6xshXl5MD/egIk3x&#10;7xlO+IIOuTAd/MA2qBZBhkRRlwtQJ1fKRDkgzBc3oPNM/+fPfwEAAP//AwBQSwECLQAUAAYACAAA&#10;ACEAtoM4kv4AAADhAQAAEwAAAAAAAAAAAAAAAAAAAAAAW0NvbnRlbnRfVHlwZXNdLnhtbFBLAQIt&#10;ABQABgAIAAAAIQA4/SH/1gAAAJQBAAALAAAAAAAAAAAAAAAAAC8BAABfcmVscy8ucmVsc1BLAQIt&#10;ABQABgAIAAAAIQCk+kwQkwIAAI8FAAAOAAAAAAAAAAAAAAAAAC4CAABkcnMvZTJvRG9jLnhtbFBL&#10;AQItABQABgAIAAAAIQASzfSI3AAAAAcBAAAPAAAAAAAAAAAAAAAAAO0EAABkcnMvZG93bnJldi54&#10;bWxQSwUGAAAAAAQABADzAAAA9gUAAAAA&#10;" fillcolor="#e7e6e6 [3214]" stroked="f" strokeweight="1pt">
              <w10:wrap anchorx="margin"/>
            </v:rect>
          </w:pict>
        </mc:Fallback>
      </mc:AlternateContent>
    </w:r>
  </w:p>
  <w:p w14:paraId="1405D536" w14:textId="2D323DB5" w:rsidR="00B66623" w:rsidRDefault="0045399F">
    <w:pPr>
      <w:pStyle w:val="Header"/>
    </w:pPr>
    <w:r>
      <w:rPr>
        <w:noProof/>
      </w:rPr>
      <mc:AlternateContent>
        <mc:Choice Requires="wps">
          <w:drawing>
            <wp:anchor distT="0" distB="0" distL="114300" distR="114300" simplePos="0" relativeHeight="251670528" behindDoc="0" locked="0" layoutInCell="1" allowOverlap="1" wp14:anchorId="2C425DA8" wp14:editId="191BDA80">
              <wp:simplePos x="0" y="0"/>
              <wp:positionH relativeFrom="column">
                <wp:posOffset>-90805</wp:posOffset>
              </wp:positionH>
              <wp:positionV relativeFrom="paragraph">
                <wp:posOffset>85725</wp:posOffset>
              </wp:positionV>
              <wp:extent cx="4800600" cy="29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00600" cy="292100"/>
                      </a:xfrm>
                      <a:prstGeom prst="rect">
                        <a:avLst/>
                      </a:prstGeom>
                      <a:noFill/>
                      <a:ln w="6350">
                        <a:noFill/>
                      </a:ln>
                    </wps:spPr>
                    <wps:txbx>
                      <w:txbxContent>
                        <w:p w14:paraId="3461553F" w14:textId="36A6ED19" w:rsidR="0045399F" w:rsidRPr="00CC1F2B" w:rsidRDefault="0045399F" w:rsidP="00B66623">
                          <w:pPr>
                            <w:rPr>
                              <w:rFonts w:ascii="Calibri" w:hAnsi="Calibri" w:cs="Calibri"/>
                              <w:b/>
                              <w:bCs/>
                              <w:color w:val="595959" w:themeColor="text1" w:themeTint="A6"/>
                              <w:sz w:val="28"/>
                              <w:szCs w:val="28"/>
                              <w:lang w:val="mi-NZ"/>
                            </w:rPr>
                          </w:pPr>
                          <w:r w:rsidRPr="00CC1F2B">
                            <w:rPr>
                              <w:rFonts w:ascii="Calibri" w:hAnsi="Calibri" w:cs="Calibri"/>
                              <w:b/>
                              <w:bCs/>
                              <w:color w:val="595959" w:themeColor="text1" w:themeTint="A6"/>
                              <w:sz w:val="28"/>
                              <w:szCs w:val="28"/>
                              <w:lang w:val="mi-NZ"/>
                            </w:rPr>
                            <w:t xml:space="preserve">Summary </w:t>
                          </w:r>
                          <w:r w:rsidR="004D6E02">
                            <w:rPr>
                              <w:rFonts w:ascii="Calibri" w:hAnsi="Calibri" w:cs="Calibri"/>
                              <w:b/>
                              <w:bCs/>
                              <w:color w:val="595959" w:themeColor="text1" w:themeTint="A6"/>
                              <w:sz w:val="28"/>
                              <w:szCs w:val="28"/>
                              <w:lang w:val="mi-NZ"/>
                            </w:rPr>
                            <w:t>1</w:t>
                          </w:r>
                          <w:r w:rsidRPr="00CC1F2B">
                            <w:rPr>
                              <w:rFonts w:ascii="Calibri" w:hAnsi="Calibri" w:cs="Calibri"/>
                              <w:b/>
                              <w:bCs/>
                              <w:color w:val="595959" w:themeColor="text1" w:themeTint="A6"/>
                              <w:sz w:val="28"/>
                              <w:szCs w:val="28"/>
                              <w:lang w:val="mi-NZ"/>
                            </w:rPr>
                            <w:t xml:space="preserve"> : </w:t>
                          </w:r>
                          <w:r w:rsidR="004D6E02">
                            <w:rPr>
                              <w:rFonts w:ascii="Calibri" w:hAnsi="Calibri" w:cs="Calibri"/>
                              <w:b/>
                              <w:bCs/>
                              <w:color w:val="595959" w:themeColor="text1" w:themeTint="A6"/>
                              <w:sz w:val="28"/>
                              <w:szCs w:val="28"/>
                              <w:lang w:val="mi-NZ"/>
                            </w:rPr>
                            <w:t>12 May</w:t>
                          </w:r>
                          <w:r w:rsidRPr="00CC1F2B">
                            <w:rPr>
                              <w:rFonts w:ascii="Calibri" w:hAnsi="Calibri" w:cs="Calibri"/>
                              <w:b/>
                              <w:bCs/>
                              <w:color w:val="595959" w:themeColor="text1" w:themeTint="A6"/>
                              <w:sz w:val="28"/>
                              <w:szCs w:val="28"/>
                              <w:lang w:val="mi-NZ"/>
                            </w:rPr>
                            <w:t xml:space="preserve"> – </w:t>
                          </w:r>
                          <w:r w:rsidR="004D6E02">
                            <w:rPr>
                              <w:rFonts w:ascii="Calibri" w:hAnsi="Calibri" w:cs="Calibri"/>
                              <w:b/>
                              <w:bCs/>
                              <w:color w:val="595959" w:themeColor="text1" w:themeTint="A6"/>
                              <w:sz w:val="28"/>
                              <w:szCs w:val="28"/>
                              <w:lang w:val="mi-NZ"/>
                            </w:rPr>
                            <w:t>19 May</w:t>
                          </w:r>
                          <w:r w:rsidR="000C0319">
                            <w:rPr>
                              <w:rFonts w:ascii="Calibri" w:hAnsi="Calibri" w:cs="Calibri"/>
                              <w:b/>
                              <w:bCs/>
                              <w:color w:val="595959" w:themeColor="text1" w:themeTint="A6"/>
                              <w:sz w:val="28"/>
                              <w:szCs w:val="28"/>
                              <w:lang w:val="mi-NZ"/>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25DA8" id="Text Box 2" o:spid="_x0000_s1027" type="#_x0000_t202" style="position:absolute;margin-left:-7.15pt;margin-top:6.75pt;width:378pt;height:2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ALQIAAFgEAAAOAAAAZHJzL2Uyb0RvYy54bWysVF1v2jAUfZ+0/2D5fSRktGsRoWKtmCZV&#10;bSWY+mwch0RKfD3bkLBfv2MHKOr2NO3FXN97cz/OOWZ217cN2yvratI5H49SzpSWVNR6m/Mf6+Wn&#10;G86cF7oQDWmV84Ny/G7+8cOsM1OVUUVNoSxDEe2mncl55b2ZJomTlWqFG5FRGsGSbCs8rnabFFZ0&#10;qN42SZam10lHtjCWpHIO3ochyOexflkq6Z/L0inPmpxjNh9PG89NOJP5TEy3VpiqlscxxD9M0Ypa&#10;o+m51IPwgu1s/UeptpaWHJV+JKlNqCxrqeIO2GacvttmVQmj4i4Ax5kzTO7/lZVP+xfL6iLnGWda&#10;tKBorXrPvlLPsoBOZ9wUSSuDNN/DDZZPfgdnWLovbRt+sQ5DHDgfztiGYhLOyQ3YShGSiGW32Rg2&#10;yidvXxvr/DdFLQtGzi24i5CK/aPzQ+opJTTTtKybJvLXaNbl/PrzVRo/OEdQvNHoEXYYZg2W7zd9&#10;3Pi8x4aKA9azNMjDGbmsMcOjcP5FWOgBY0Pj/hlH2RB60dHirCL762/+kA+aEOWsg75y7n7uhFWc&#10;Nd81CLwdTyZBkPEyufqS4WIvI5vLiN619wQJj/GajIxmyPfNySwtta94CovQFSGhJXrn3J/Mez+o&#10;Hk9JqsUiJkGCRvhHvTIylA6oBoTX/auw5kiDB4FPdFKimL5jY8gd+FjsPJV1pCrgPKB6hB/yjWQf&#10;n1p4H5f3mPX2hzD/DQAA//8DAFBLAwQUAAYACAAAACEAW5KpueEAAAAJAQAADwAAAGRycy9kb3du&#10;cmV2LnhtbEyPQU/CQBCF7yb+h82YeINtgQrWbglpQkyMHEAu3qbdpW3sztbuAtVf73jS4+R9ee+b&#10;bD3aTlzM4FtHCuJpBMJQ5XRLtYLj23ayAuEDksbOkVHwZTys89ubDFPtrrQ3l0OoBZeQT1FBE0Kf&#10;Sumrxlj0U9cb4uzkBouBz6GWesArl9tOzqLoQVpsiRca7E3RmOrjcLYKXortDvflzK6+u+L59bTp&#10;P4/viVL3d+PmCUQwY/iD4Vef1SFnp9KdSXvRKZjEizmjHMwTEAwsF/ESRKkgeUxA5pn8/0H+AwAA&#10;//8DAFBLAQItABQABgAIAAAAIQC2gziS/gAAAOEBAAATAAAAAAAAAAAAAAAAAAAAAABbQ29udGVu&#10;dF9UeXBlc10ueG1sUEsBAi0AFAAGAAgAAAAhADj9If/WAAAAlAEAAAsAAAAAAAAAAAAAAAAALwEA&#10;AF9yZWxzLy5yZWxzUEsBAi0AFAAGAAgAAAAhAD36hIAtAgAAWAQAAA4AAAAAAAAAAAAAAAAALgIA&#10;AGRycy9lMm9Eb2MueG1sUEsBAi0AFAAGAAgAAAAhAFuSqbnhAAAACQEAAA8AAAAAAAAAAAAAAAAA&#10;hwQAAGRycy9kb3ducmV2LnhtbFBLBQYAAAAABAAEAPMAAACVBQAAAAA=&#10;" filled="f" stroked="f" strokeweight=".5pt">
              <v:textbox>
                <w:txbxContent>
                  <w:p w14:paraId="3461553F" w14:textId="36A6ED19" w:rsidR="0045399F" w:rsidRPr="00CC1F2B" w:rsidRDefault="0045399F" w:rsidP="00B66623">
                    <w:pPr>
                      <w:rPr>
                        <w:rFonts w:ascii="Calibri" w:hAnsi="Calibri" w:cs="Calibri"/>
                        <w:b/>
                        <w:bCs/>
                        <w:color w:val="595959" w:themeColor="text1" w:themeTint="A6"/>
                        <w:sz w:val="28"/>
                        <w:szCs w:val="28"/>
                        <w:lang w:val="mi-NZ"/>
                      </w:rPr>
                    </w:pPr>
                    <w:r w:rsidRPr="00CC1F2B">
                      <w:rPr>
                        <w:rFonts w:ascii="Calibri" w:hAnsi="Calibri" w:cs="Calibri"/>
                        <w:b/>
                        <w:bCs/>
                        <w:color w:val="595959" w:themeColor="text1" w:themeTint="A6"/>
                        <w:sz w:val="28"/>
                        <w:szCs w:val="28"/>
                        <w:lang w:val="mi-NZ"/>
                      </w:rPr>
                      <w:t xml:space="preserve">Summary </w:t>
                    </w:r>
                    <w:r w:rsidR="004D6E02">
                      <w:rPr>
                        <w:rFonts w:ascii="Calibri" w:hAnsi="Calibri" w:cs="Calibri"/>
                        <w:b/>
                        <w:bCs/>
                        <w:color w:val="595959" w:themeColor="text1" w:themeTint="A6"/>
                        <w:sz w:val="28"/>
                        <w:szCs w:val="28"/>
                        <w:lang w:val="mi-NZ"/>
                      </w:rPr>
                      <w:t>1</w:t>
                    </w:r>
                    <w:r w:rsidRPr="00CC1F2B">
                      <w:rPr>
                        <w:rFonts w:ascii="Calibri" w:hAnsi="Calibri" w:cs="Calibri"/>
                        <w:b/>
                        <w:bCs/>
                        <w:color w:val="595959" w:themeColor="text1" w:themeTint="A6"/>
                        <w:sz w:val="28"/>
                        <w:szCs w:val="28"/>
                        <w:lang w:val="mi-NZ"/>
                      </w:rPr>
                      <w:t xml:space="preserve"> : </w:t>
                    </w:r>
                    <w:r w:rsidR="004D6E02">
                      <w:rPr>
                        <w:rFonts w:ascii="Calibri" w:hAnsi="Calibri" w:cs="Calibri"/>
                        <w:b/>
                        <w:bCs/>
                        <w:color w:val="595959" w:themeColor="text1" w:themeTint="A6"/>
                        <w:sz w:val="28"/>
                        <w:szCs w:val="28"/>
                        <w:lang w:val="mi-NZ"/>
                      </w:rPr>
                      <w:t>12 May</w:t>
                    </w:r>
                    <w:r w:rsidRPr="00CC1F2B">
                      <w:rPr>
                        <w:rFonts w:ascii="Calibri" w:hAnsi="Calibri" w:cs="Calibri"/>
                        <w:b/>
                        <w:bCs/>
                        <w:color w:val="595959" w:themeColor="text1" w:themeTint="A6"/>
                        <w:sz w:val="28"/>
                        <w:szCs w:val="28"/>
                        <w:lang w:val="mi-NZ"/>
                      </w:rPr>
                      <w:t xml:space="preserve"> – </w:t>
                    </w:r>
                    <w:r w:rsidR="004D6E02">
                      <w:rPr>
                        <w:rFonts w:ascii="Calibri" w:hAnsi="Calibri" w:cs="Calibri"/>
                        <w:b/>
                        <w:bCs/>
                        <w:color w:val="595959" w:themeColor="text1" w:themeTint="A6"/>
                        <w:sz w:val="28"/>
                        <w:szCs w:val="28"/>
                        <w:lang w:val="mi-NZ"/>
                      </w:rPr>
                      <w:t>19 May</w:t>
                    </w:r>
                    <w:r w:rsidR="000C0319">
                      <w:rPr>
                        <w:rFonts w:ascii="Calibri" w:hAnsi="Calibri" w:cs="Calibri"/>
                        <w:b/>
                        <w:bCs/>
                        <w:color w:val="595959" w:themeColor="text1" w:themeTint="A6"/>
                        <w:sz w:val="28"/>
                        <w:szCs w:val="28"/>
                        <w:lang w:val="mi-NZ"/>
                      </w:rPr>
                      <w:t xml:space="preserve"> 2021</w:t>
                    </w:r>
                  </w:p>
                </w:txbxContent>
              </v:textbox>
            </v:shape>
          </w:pict>
        </mc:Fallback>
      </mc:AlternateContent>
    </w:r>
  </w:p>
  <w:p w14:paraId="647D0ABA" w14:textId="2CB62B3A" w:rsidR="0045399F" w:rsidRDefault="00453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0C2"/>
    <w:multiLevelType w:val="hybridMultilevel"/>
    <w:tmpl w:val="AF26D9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8E0EE9"/>
    <w:multiLevelType w:val="hybridMultilevel"/>
    <w:tmpl w:val="410CC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231518"/>
    <w:multiLevelType w:val="hybridMultilevel"/>
    <w:tmpl w:val="E3EC7A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6423547"/>
    <w:multiLevelType w:val="hybridMultilevel"/>
    <w:tmpl w:val="6686C20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FE7303"/>
    <w:multiLevelType w:val="hybridMultilevel"/>
    <w:tmpl w:val="870C7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FF05D8"/>
    <w:multiLevelType w:val="hybridMultilevel"/>
    <w:tmpl w:val="846801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90B663F"/>
    <w:multiLevelType w:val="hybridMultilevel"/>
    <w:tmpl w:val="AB00B37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E61A61"/>
    <w:multiLevelType w:val="hybridMultilevel"/>
    <w:tmpl w:val="52C23D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4657DD9"/>
    <w:multiLevelType w:val="hybridMultilevel"/>
    <w:tmpl w:val="68ACF9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D8C0C75"/>
    <w:multiLevelType w:val="hybridMultilevel"/>
    <w:tmpl w:val="3C2258B4"/>
    <w:lvl w:ilvl="0" w:tplc="2788F818">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435C2"/>
    <w:multiLevelType w:val="hybridMultilevel"/>
    <w:tmpl w:val="0E58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E1D0D"/>
    <w:multiLevelType w:val="hybridMultilevel"/>
    <w:tmpl w:val="5DBECE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B15531D"/>
    <w:multiLevelType w:val="hybridMultilevel"/>
    <w:tmpl w:val="7638D05C"/>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FC07546"/>
    <w:multiLevelType w:val="hybridMultilevel"/>
    <w:tmpl w:val="9170E5D8"/>
    <w:lvl w:ilvl="0" w:tplc="366C3944">
      <w:numFmt w:val="bullet"/>
      <w:lvlText w:val="•"/>
      <w:lvlJc w:val="left"/>
      <w:pPr>
        <w:ind w:left="797" w:hanging="360"/>
      </w:pPr>
      <w:rPr>
        <w:rFonts w:ascii="Arial" w:eastAsia="Arial" w:hAnsi="Arial" w:cs="Arial" w:hint="default"/>
        <w:color w:val="1A1A1A"/>
        <w:w w:val="100"/>
        <w:sz w:val="21"/>
        <w:szCs w:val="21"/>
        <w:lang w:val="en-US" w:eastAsia="en-US" w:bidi="ar-SA"/>
      </w:rPr>
    </w:lvl>
    <w:lvl w:ilvl="1" w:tplc="43EAF778">
      <w:numFmt w:val="bullet"/>
      <w:lvlText w:val="•"/>
      <w:lvlJc w:val="left"/>
      <w:pPr>
        <w:ind w:left="1158" w:hanging="360"/>
      </w:pPr>
      <w:rPr>
        <w:rFonts w:hint="default"/>
        <w:lang w:val="en-US" w:eastAsia="en-US" w:bidi="ar-SA"/>
      </w:rPr>
    </w:lvl>
    <w:lvl w:ilvl="2" w:tplc="36EEB8BE">
      <w:numFmt w:val="bullet"/>
      <w:lvlText w:val="•"/>
      <w:lvlJc w:val="left"/>
      <w:pPr>
        <w:ind w:left="1516" w:hanging="360"/>
      </w:pPr>
      <w:rPr>
        <w:rFonts w:hint="default"/>
        <w:lang w:val="en-US" w:eastAsia="en-US" w:bidi="ar-SA"/>
      </w:rPr>
    </w:lvl>
    <w:lvl w:ilvl="3" w:tplc="E8AA65AC">
      <w:numFmt w:val="bullet"/>
      <w:lvlText w:val="•"/>
      <w:lvlJc w:val="left"/>
      <w:pPr>
        <w:ind w:left="1875" w:hanging="360"/>
      </w:pPr>
      <w:rPr>
        <w:rFonts w:hint="default"/>
        <w:lang w:val="en-US" w:eastAsia="en-US" w:bidi="ar-SA"/>
      </w:rPr>
    </w:lvl>
    <w:lvl w:ilvl="4" w:tplc="0AE076DA">
      <w:numFmt w:val="bullet"/>
      <w:lvlText w:val="•"/>
      <w:lvlJc w:val="left"/>
      <w:pPr>
        <w:ind w:left="2233" w:hanging="360"/>
      </w:pPr>
      <w:rPr>
        <w:rFonts w:hint="default"/>
        <w:lang w:val="en-US" w:eastAsia="en-US" w:bidi="ar-SA"/>
      </w:rPr>
    </w:lvl>
    <w:lvl w:ilvl="5" w:tplc="085289BA">
      <w:numFmt w:val="bullet"/>
      <w:lvlText w:val="•"/>
      <w:lvlJc w:val="left"/>
      <w:pPr>
        <w:ind w:left="2592" w:hanging="360"/>
      </w:pPr>
      <w:rPr>
        <w:rFonts w:hint="default"/>
        <w:lang w:val="en-US" w:eastAsia="en-US" w:bidi="ar-SA"/>
      </w:rPr>
    </w:lvl>
    <w:lvl w:ilvl="6" w:tplc="4BB4B440">
      <w:numFmt w:val="bullet"/>
      <w:lvlText w:val="•"/>
      <w:lvlJc w:val="left"/>
      <w:pPr>
        <w:ind w:left="2950" w:hanging="360"/>
      </w:pPr>
      <w:rPr>
        <w:rFonts w:hint="default"/>
        <w:lang w:val="en-US" w:eastAsia="en-US" w:bidi="ar-SA"/>
      </w:rPr>
    </w:lvl>
    <w:lvl w:ilvl="7" w:tplc="AB94E898">
      <w:numFmt w:val="bullet"/>
      <w:lvlText w:val="•"/>
      <w:lvlJc w:val="left"/>
      <w:pPr>
        <w:ind w:left="3309" w:hanging="360"/>
      </w:pPr>
      <w:rPr>
        <w:rFonts w:hint="default"/>
        <w:lang w:val="en-US" w:eastAsia="en-US" w:bidi="ar-SA"/>
      </w:rPr>
    </w:lvl>
    <w:lvl w:ilvl="8" w:tplc="9BD49F04">
      <w:numFmt w:val="bullet"/>
      <w:lvlText w:val="•"/>
      <w:lvlJc w:val="left"/>
      <w:pPr>
        <w:ind w:left="3667" w:hanging="360"/>
      </w:pPr>
      <w:rPr>
        <w:rFonts w:hint="default"/>
        <w:lang w:val="en-US" w:eastAsia="en-US" w:bidi="ar-SA"/>
      </w:rPr>
    </w:lvl>
  </w:abstractNum>
  <w:abstractNum w:abstractNumId="14" w15:restartNumberingAfterBreak="0">
    <w:nsid w:val="46AD211F"/>
    <w:multiLevelType w:val="hybridMultilevel"/>
    <w:tmpl w:val="E5CC50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76D5428"/>
    <w:multiLevelType w:val="hybridMultilevel"/>
    <w:tmpl w:val="B74C82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87A212C"/>
    <w:multiLevelType w:val="hybridMultilevel"/>
    <w:tmpl w:val="97F05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C457ED"/>
    <w:multiLevelType w:val="hybridMultilevel"/>
    <w:tmpl w:val="CB528C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17B18A3"/>
    <w:multiLevelType w:val="hybridMultilevel"/>
    <w:tmpl w:val="9DD69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3E07B58"/>
    <w:multiLevelType w:val="hybridMultilevel"/>
    <w:tmpl w:val="75F004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F9D521D"/>
    <w:multiLevelType w:val="hybridMultilevel"/>
    <w:tmpl w:val="E1668A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B950098"/>
    <w:multiLevelType w:val="hybridMultilevel"/>
    <w:tmpl w:val="D37A82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D1E5684"/>
    <w:multiLevelType w:val="hybridMultilevel"/>
    <w:tmpl w:val="8772BF20"/>
    <w:lvl w:ilvl="0" w:tplc="930821D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56D17"/>
    <w:multiLevelType w:val="hybridMultilevel"/>
    <w:tmpl w:val="C60E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84DF7"/>
    <w:multiLevelType w:val="hybridMultilevel"/>
    <w:tmpl w:val="A008C86A"/>
    <w:lvl w:ilvl="0" w:tplc="E07A480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5334A"/>
    <w:multiLevelType w:val="hybridMultilevel"/>
    <w:tmpl w:val="D0E0AB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9"/>
  </w:num>
  <w:num w:numId="4">
    <w:abstractNumId w:val="23"/>
  </w:num>
  <w:num w:numId="5">
    <w:abstractNumId w:val="22"/>
  </w:num>
  <w:num w:numId="6">
    <w:abstractNumId w:val="24"/>
  </w:num>
  <w:num w:numId="7">
    <w:abstractNumId w:val="16"/>
  </w:num>
  <w:num w:numId="8">
    <w:abstractNumId w:val="4"/>
  </w:num>
  <w:num w:numId="9">
    <w:abstractNumId w:val="21"/>
  </w:num>
  <w:num w:numId="10">
    <w:abstractNumId w:val="25"/>
  </w:num>
  <w:num w:numId="11">
    <w:abstractNumId w:val="19"/>
  </w:num>
  <w:num w:numId="12">
    <w:abstractNumId w:val="18"/>
  </w:num>
  <w:num w:numId="13">
    <w:abstractNumId w:val="11"/>
  </w:num>
  <w:num w:numId="14">
    <w:abstractNumId w:val="17"/>
  </w:num>
  <w:num w:numId="15">
    <w:abstractNumId w:val="8"/>
  </w:num>
  <w:num w:numId="16">
    <w:abstractNumId w:val="20"/>
  </w:num>
  <w:num w:numId="17">
    <w:abstractNumId w:val="14"/>
  </w:num>
  <w:num w:numId="18">
    <w:abstractNumId w:val="2"/>
  </w:num>
  <w:num w:numId="19">
    <w:abstractNumId w:val="3"/>
  </w:num>
  <w:num w:numId="20">
    <w:abstractNumId w:val="6"/>
  </w:num>
  <w:num w:numId="21">
    <w:abstractNumId w:val="12"/>
  </w:num>
  <w:num w:numId="22">
    <w:abstractNumId w:val="15"/>
  </w:num>
  <w:num w:numId="23">
    <w:abstractNumId w:val="0"/>
  </w:num>
  <w:num w:numId="24">
    <w:abstractNumId w:val="5"/>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1RfFwg3DSl3G4+MFRLcdWm08mNUvlbR+MuK+39hXL4pfV+tMJqJxwsBNvOr80gR/MSuYi2oI6AiUWVppUZ96w==" w:salt="naE930bSnwfd9S5bl4ImD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11"/>
    <w:rsid w:val="00013DDC"/>
    <w:rsid w:val="00020234"/>
    <w:rsid w:val="0005418A"/>
    <w:rsid w:val="000C0319"/>
    <w:rsid w:val="000F67AB"/>
    <w:rsid w:val="000F71EB"/>
    <w:rsid w:val="001062D2"/>
    <w:rsid w:val="00116276"/>
    <w:rsid w:val="00173C6D"/>
    <w:rsid w:val="001B2F56"/>
    <w:rsid w:val="001C3863"/>
    <w:rsid w:val="001C3972"/>
    <w:rsid w:val="001F3D69"/>
    <w:rsid w:val="002100C2"/>
    <w:rsid w:val="00212ACE"/>
    <w:rsid w:val="00212D8E"/>
    <w:rsid w:val="002236F3"/>
    <w:rsid w:val="0022734F"/>
    <w:rsid w:val="00263E62"/>
    <w:rsid w:val="0028743A"/>
    <w:rsid w:val="002F78F4"/>
    <w:rsid w:val="00315D48"/>
    <w:rsid w:val="00331A10"/>
    <w:rsid w:val="003C26ED"/>
    <w:rsid w:val="003E106A"/>
    <w:rsid w:val="004425AE"/>
    <w:rsid w:val="00451D41"/>
    <w:rsid w:val="0045399F"/>
    <w:rsid w:val="00464380"/>
    <w:rsid w:val="00481CFB"/>
    <w:rsid w:val="004A46D6"/>
    <w:rsid w:val="004A7155"/>
    <w:rsid w:val="004D6E02"/>
    <w:rsid w:val="004F3DF5"/>
    <w:rsid w:val="005B0EFA"/>
    <w:rsid w:val="005D488C"/>
    <w:rsid w:val="005E3563"/>
    <w:rsid w:val="005E7A20"/>
    <w:rsid w:val="00645864"/>
    <w:rsid w:val="00694C7A"/>
    <w:rsid w:val="0069510C"/>
    <w:rsid w:val="007510DB"/>
    <w:rsid w:val="00753B47"/>
    <w:rsid w:val="00783971"/>
    <w:rsid w:val="008307E5"/>
    <w:rsid w:val="0083666F"/>
    <w:rsid w:val="00842239"/>
    <w:rsid w:val="008A71DF"/>
    <w:rsid w:val="008C7D46"/>
    <w:rsid w:val="00927564"/>
    <w:rsid w:val="009510B0"/>
    <w:rsid w:val="00966B8C"/>
    <w:rsid w:val="009753EC"/>
    <w:rsid w:val="009D0A66"/>
    <w:rsid w:val="00A87374"/>
    <w:rsid w:val="00A9184E"/>
    <w:rsid w:val="00AC3552"/>
    <w:rsid w:val="00AF639C"/>
    <w:rsid w:val="00B10BCA"/>
    <w:rsid w:val="00B2281A"/>
    <w:rsid w:val="00B37BB3"/>
    <w:rsid w:val="00B66623"/>
    <w:rsid w:val="00B837CF"/>
    <w:rsid w:val="00BC4034"/>
    <w:rsid w:val="00C12454"/>
    <w:rsid w:val="00C12A51"/>
    <w:rsid w:val="00C70433"/>
    <w:rsid w:val="00CC1F2B"/>
    <w:rsid w:val="00D635D5"/>
    <w:rsid w:val="00D86F11"/>
    <w:rsid w:val="00DA07E3"/>
    <w:rsid w:val="00DE0A61"/>
    <w:rsid w:val="00DF6FA0"/>
    <w:rsid w:val="00E16FC8"/>
    <w:rsid w:val="00E3792D"/>
    <w:rsid w:val="00E516F1"/>
    <w:rsid w:val="00EA6AEB"/>
    <w:rsid w:val="00F35701"/>
    <w:rsid w:val="00F56A66"/>
    <w:rsid w:val="00FD721E"/>
    <w:rsid w:val="00FE43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8E0141"/>
  <w15:chartTrackingRefBased/>
  <w15:docId w15:val="{FBB973B7-C9E5-1940-9F45-C6321F69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6F11"/>
    <w:pPr>
      <w:widowControl w:val="0"/>
      <w:autoSpaceDE w:val="0"/>
      <w:autoSpaceDN w:val="0"/>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D86F11"/>
    <w:rPr>
      <w:rFonts w:ascii="Calibri" w:eastAsia="Calibri" w:hAnsi="Calibri" w:cs="Calibri"/>
      <w:sz w:val="21"/>
      <w:szCs w:val="21"/>
      <w:lang w:val="en-US"/>
    </w:rPr>
  </w:style>
  <w:style w:type="table" w:styleId="TableGrid">
    <w:name w:val="Table Grid"/>
    <w:basedOn w:val="TableNormal"/>
    <w:uiPriority w:val="39"/>
    <w:rsid w:val="00D8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F2B"/>
    <w:rPr>
      <w:sz w:val="16"/>
      <w:szCs w:val="16"/>
    </w:rPr>
  </w:style>
  <w:style w:type="paragraph" w:styleId="ListParagraph">
    <w:name w:val="List Paragraph"/>
    <w:basedOn w:val="Normal"/>
    <w:uiPriority w:val="34"/>
    <w:qFormat/>
    <w:rsid w:val="00B837CF"/>
    <w:pPr>
      <w:ind w:left="720"/>
      <w:contextualSpacing/>
    </w:pPr>
  </w:style>
  <w:style w:type="paragraph" w:styleId="Header">
    <w:name w:val="header"/>
    <w:basedOn w:val="Normal"/>
    <w:link w:val="HeaderChar"/>
    <w:uiPriority w:val="99"/>
    <w:unhideWhenUsed/>
    <w:rsid w:val="00E16FC8"/>
    <w:pPr>
      <w:tabs>
        <w:tab w:val="center" w:pos="4513"/>
        <w:tab w:val="right" w:pos="9026"/>
      </w:tabs>
    </w:pPr>
  </w:style>
  <w:style w:type="character" w:customStyle="1" w:styleId="HeaderChar">
    <w:name w:val="Header Char"/>
    <w:basedOn w:val="DefaultParagraphFont"/>
    <w:link w:val="Header"/>
    <w:uiPriority w:val="99"/>
    <w:rsid w:val="00E16FC8"/>
  </w:style>
  <w:style w:type="paragraph" w:styleId="Footer">
    <w:name w:val="footer"/>
    <w:basedOn w:val="Normal"/>
    <w:link w:val="FooterChar"/>
    <w:uiPriority w:val="99"/>
    <w:unhideWhenUsed/>
    <w:rsid w:val="00E16FC8"/>
    <w:pPr>
      <w:tabs>
        <w:tab w:val="center" w:pos="4513"/>
        <w:tab w:val="right" w:pos="9026"/>
      </w:tabs>
    </w:pPr>
  </w:style>
  <w:style w:type="character" w:customStyle="1" w:styleId="FooterChar">
    <w:name w:val="Footer Char"/>
    <w:basedOn w:val="DefaultParagraphFont"/>
    <w:link w:val="Footer"/>
    <w:uiPriority w:val="99"/>
    <w:rsid w:val="00E16FC8"/>
  </w:style>
  <w:style w:type="paragraph" w:styleId="BalloonText">
    <w:name w:val="Balloon Text"/>
    <w:basedOn w:val="Normal"/>
    <w:link w:val="BalloonTextChar"/>
    <w:uiPriority w:val="99"/>
    <w:semiHidden/>
    <w:unhideWhenUsed/>
    <w:rsid w:val="000F7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EB"/>
    <w:rPr>
      <w:rFonts w:ascii="Segoe UI" w:hAnsi="Segoe UI" w:cs="Segoe UI"/>
      <w:sz w:val="18"/>
      <w:szCs w:val="18"/>
    </w:rPr>
  </w:style>
  <w:style w:type="character" w:styleId="Hyperlink">
    <w:name w:val="Hyperlink"/>
    <w:basedOn w:val="DefaultParagraphFont"/>
    <w:uiPriority w:val="99"/>
    <w:unhideWhenUsed/>
    <w:rsid w:val="00331A10"/>
    <w:rPr>
      <w:color w:val="0563C1" w:themeColor="hyperlink"/>
      <w:u w:val="single"/>
    </w:rPr>
  </w:style>
  <w:style w:type="character" w:styleId="UnresolvedMention">
    <w:name w:val="Unresolved Mention"/>
    <w:basedOn w:val="DefaultParagraphFont"/>
    <w:uiPriority w:val="99"/>
    <w:semiHidden/>
    <w:unhideWhenUsed/>
    <w:rsid w:val="00331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olencefree.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bmissions@violencefre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5E83-7947-40D2-9B40-AE15BBE4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2755</Words>
  <Characters>15707</Characters>
  <Application>Microsoft Office Word</Application>
  <DocSecurity>12</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Hansen Cane (NZ)</dc:creator>
  <cp:keywords/>
  <dc:description/>
  <cp:lastModifiedBy>McGrath, Sari</cp:lastModifiedBy>
  <cp:revision>2</cp:revision>
  <cp:lastPrinted>2021-06-03T21:43:00Z</cp:lastPrinted>
  <dcterms:created xsi:type="dcterms:W3CDTF">2021-06-11T04:14:00Z</dcterms:created>
  <dcterms:modified xsi:type="dcterms:W3CDTF">2021-06-11T04:14:00Z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531326762</vt:i4>
  </property>
  <property fmtid="{D5CDD505-2E9C-101B-9397-08002B2CF9AE}" pid="3" name="_NewReviewCycle">
    <vt:lpwstr/>
  </property>
  <property fmtid="{D5CDD505-2E9C-101B-9397-08002B2CF9AE}" pid="4" name="_EmailSubject">
    <vt:lpwstr>For review</vt:lpwstr>
  </property>
  <property fmtid="{D5CDD505-2E9C-101B-9397-08002B2CF9AE}" pid="5" name="_AuthorEmail">
    <vt:lpwstr>Ryan.Orange@justice.govt.nz</vt:lpwstr>
  </property>
  <property fmtid="{D5CDD505-2E9C-101B-9397-08002B2CF9AE}" pid="6" name="_AuthorEmailDisplayName">
    <vt:lpwstr>Orange, Ryan</vt:lpwstr>
  </property>
  <property fmtid="{D5CDD505-2E9C-101B-9397-08002B2CF9AE}" pid="7" name="_PreviousAdHocReviewCycleID">
    <vt:i4>1929159417</vt:i4>
  </property>
  <property fmtid="{D5CDD505-2E9C-101B-9397-08002B2CF9AE}" pid="8" name="_ReviewingToolsShownOnce">
    <vt:lpwstr/>
  </property>
</Properties>
</file>