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3B39" w14:textId="77777777" w:rsidR="00D029CE" w:rsidRPr="001B4DEC" w:rsidRDefault="00D029CE" w:rsidP="001D5985"/>
    <w:p w14:paraId="0733D56C" w14:textId="77777777" w:rsidR="00D029CE" w:rsidRPr="001B4DEC" w:rsidRDefault="00D029CE" w:rsidP="001D5985"/>
    <w:p w14:paraId="6A8F504C" w14:textId="77777777" w:rsidR="003F551D" w:rsidRPr="001B4DEC" w:rsidRDefault="003F551D" w:rsidP="001D5985">
      <w:pPr>
        <w:sectPr w:rsidR="003F551D" w:rsidRPr="001B4DEC" w:rsidSect="005C4467">
          <w:headerReference w:type="default" r:id="rId12"/>
          <w:footerReference w:type="default" r:id="rId13"/>
          <w:headerReference w:type="first" r:id="rId14"/>
          <w:pgSz w:w="23811" w:h="16838" w:orient="landscape" w:code="8"/>
          <w:pgMar w:top="1134" w:right="1134" w:bottom="1134" w:left="1134" w:header="680" w:footer="680" w:gutter="0"/>
          <w:cols w:space="708"/>
          <w:titlePg/>
          <w:docGrid w:linePitch="360"/>
        </w:sectPr>
      </w:pPr>
    </w:p>
    <w:p w14:paraId="3FBC6523" w14:textId="08F6E1B0" w:rsidR="002B7F00" w:rsidRDefault="000E7546" w:rsidP="000E7546">
      <w:pPr>
        <w:pStyle w:val="Heading1"/>
        <w:pBdr>
          <w:bottom w:val="single" w:sz="4" w:space="6" w:color="auto"/>
        </w:pBdr>
        <w:spacing w:before="240"/>
        <w:rPr>
          <w:sz w:val="48"/>
          <w:szCs w:val="28"/>
        </w:rPr>
        <w:sectPr w:rsidR="002B7F00" w:rsidSect="002B7F00">
          <w:headerReference w:type="even" r:id="rId15"/>
          <w:headerReference w:type="default" r:id="rId16"/>
          <w:footerReference w:type="default" r:id="rId17"/>
          <w:headerReference w:type="first" r:id="rId18"/>
          <w:footerReference w:type="first" r:id="rId19"/>
          <w:pgSz w:w="23811" w:h="16838" w:orient="landscape" w:code="8"/>
          <w:pgMar w:top="2552" w:right="1134" w:bottom="851" w:left="1134" w:header="1134" w:footer="680" w:gutter="0"/>
          <w:cols w:space="737"/>
          <w:titlePg/>
          <w:docGrid w:linePitch="360"/>
        </w:sectPr>
      </w:pPr>
      <w:r w:rsidRPr="001B4DEC">
        <w:rPr>
          <w:sz w:val="48"/>
          <w:szCs w:val="28"/>
        </w:rPr>
        <w:lastRenderedPageBreak/>
        <w:t xml:space="preserve">Mapping Organisational Values, Principles and Processes Tool </w:t>
      </w:r>
      <w:r w:rsidR="00B40BE6">
        <w:rPr>
          <w:sz w:val="48"/>
          <w:szCs w:val="28"/>
        </w:rPr>
        <w:t>and</w:t>
      </w:r>
      <w:r w:rsidR="00BA6869" w:rsidRPr="001B4DEC">
        <w:rPr>
          <w:sz w:val="48"/>
          <w:szCs w:val="28"/>
        </w:rPr>
        <w:t xml:space="preserve"> how to use it</w:t>
      </w:r>
      <w:r w:rsidR="002B7F00">
        <w:rPr>
          <w:sz w:val="48"/>
          <w:szCs w:val="28"/>
        </w:rPr>
        <w:t xml:space="preserve"> </w:t>
      </w:r>
    </w:p>
    <w:tbl>
      <w:tblPr>
        <w:tblStyle w:val="TableGrid"/>
        <w:tblW w:w="0" w:type="auto"/>
        <w:tblInd w:w="0" w:type="dxa"/>
        <w:tblBorders>
          <w:top w:val="single" w:sz="4" w:space="0" w:color="E4DEE8" w:themeColor="text2"/>
          <w:left w:val="single" w:sz="4" w:space="0" w:color="E4DEE8" w:themeColor="text2"/>
          <w:bottom w:val="single" w:sz="4" w:space="0" w:color="E4DEE8" w:themeColor="text2"/>
          <w:right w:val="single" w:sz="4" w:space="0" w:color="E4DEE8" w:themeColor="text2"/>
          <w:insideH w:val="single" w:sz="4" w:space="0" w:color="E4DEE8" w:themeColor="text2"/>
          <w:insideV w:val="single" w:sz="4" w:space="0" w:color="E4DEE8" w:themeColor="text2"/>
        </w:tblBorders>
        <w:shd w:val="clear" w:color="auto" w:fill="E4DEE8" w:themeFill="text2"/>
        <w:tblLook w:val="04A0" w:firstRow="1" w:lastRow="0" w:firstColumn="1" w:lastColumn="0" w:noHBand="0" w:noVBand="1"/>
      </w:tblPr>
      <w:tblGrid>
        <w:gridCol w:w="10201"/>
      </w:tblGrid>
      <w:tr w:rsidR="00967A3E" w14:paraId="36642237" w14:textId="77777777" w:rsidTr="005C2092">
        <w:tc>
          <w:tcPr>
            <w:tcW w:w="10201" w:type="dxa"/>
            <w:shd w:val="clear" w:color="auto" w:fill="E4DEE8" w:themeFill="text2"/>
          </w:tcPr>
          <w:p w14:paraId="7B819CAA" w14:textId="77777777" w:rsidR="00967A3E" w:rsidRPr="00B40BE6" w:rsidRDefault="00967A3E" w:rsidP="005C2092">
            <w:pPr>
              <w:pStyle w:val="Boxtext"/>
              <w:spacing w:before="180" w:after="180"/>
              <w:rPr>
                <w:sz w:val="24"/>
              </w:rPr>
            </w:pPr>
            <w:r w:rsidRPr="00B40BE6">
              <w:rPr>
                <w:sz w:val="24"/>
              </w:rPr>
              <w:t>This tool is designed to be downloaded from the website and completed on your own device. The tool can also be printed to A3 paper, or to print to A4 paper you will need to save the tool as a PDF first and then print.</w:t>
            </w:r>
          </w:p>
        </w:tc>
      </w:tr>
    </w:tbl>
    <w:p w14:paraId="364D9268" w14:textId="38776A1B" w:rsidR="00F6641C" w:rsidRPr="00582FFB" w:rsidRDefault="00F31FB5" w:rsidP="00967A3E">
      <w:pPr>
        <w:spacing w:before="240"/>
      </w:pPr>
      <w:r w:rsidRPr="001B4DEC">
        <w:t xml:space="preserve">This tool is to support managers and team leaders to map their existing values, principles and processes to the </w:t>
      </w:r>
      <w:hyperlink r:id="rId20" w:history="1">
        <w:r w:rsidRPr="001B4DEC">
          <w:rPr>
            <w:rStyle w:val="Hyperlink"/>
            <w:u w:val="single"/>
          </w:rPr>
          <w:t>Specialist Family Violence Organisational Standards (SOS)</w:t>
        </w:r>
      </w:hyperlink>
      <w:r w:rsidRPr="001B4DEC">
        <w:t>. This will help form a picture of the current landscape of your organisational capability and identify any gaps</w:t>
      </w:r>
      <w:r w:rsidR="00B92F3D" w:rsidRPr="001B4DEC">
        <w:t>.</w:t>
      </w:r>
      <w:r w:rsidR="00BA6869" w:rsidRPr="001B4DEC">
        <w:t xml:space="preserve"> </w:t>
      </w:r>
    </w:p>
    <w:p w14:paraId="10E5203D" w14:textId="03DDC530" w:rsidR="00690763" w:rsidRDefault="00582FFB" w:rsidP="00C24007">
      <w:r>
        <w:t>There are separate templates</w:t>
      </w:r>
      <w:r w:rsidR="00A463BF" w:rsidRPr="001B4DEC">
        <w:rPr>
          <w:b/>
          <w:bCs/>
        </w:rPr>
        <w:t xml:space="preserve"> </w:t>
      </w:r>
      <w:r w:rsidR="007E1D5A" w:rsidRPr="00582FFB">
        <w:t xml:space="preserve">for the </w:t>
      </w:r>
      <w:r w:rsidR="00352787" w:rsidRPr="00582FFB">
        <w:t>five standards.</w:t>
      </w:r>
      <w:r w:rsidR="00352787" w:rsidRPr="001B4DEC">
        <w:rPr>
          <w:b/>
          <w:bCs/>
        </w:rPr>
        <w:t xml:space="preserve"> </w:t>
      </w:r>
      <w:r w:rsidR="00352787" w:rsidRPr="001B4DEC">
        <w:t>Each template outlines the details each standard requires and provides space for relevant staff to complete. Evidence could include, your vision or moemoeā, organisational values, principles, policies or procedures – anything that demonstrates the ethos and kaupapa of your organisation.</w:t>
      </w:r>
    </w:p>
    <w:p w14:paraId="3C5827A8" w14:textId="77777777" w:rsidR="00C24007" w:rsidRPr="001B4DEC" w:rsidRDefault="00C24007" w:rsidP="00C24007">
      <w:pPr>
        <w:pStyle w:val="Heading3"/>
        <w:spacing w:before="240"/>
      </w:pPr>
      <w:r w:rsidRPr="001B4DEC">
        <w:t>Five principles</w:t>
      </w:r>
    </w:p>
    <w:p w14:paraId="1CF61FD1" w14:textId="77777777" w:rsidR="00C24007" w:rsidRPr="001B4DEC" w:rsidRDefault="00C24007" w:rsidP="00C24007">
      <w:pPr>
        <w:spacing w:after="240"/>
      </w:pPr>
      <w:r w:rsidRPr="001B4DEC">
        <w:t>The E2E is underpinned by five principles: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0114"/>
      </w:tblGrid>
      <w:tr w:rsidR="00C24007" w:rsidRPr="001B4DEC" w14:paraId="2958FED5" w14:textId="77777777" w:rsidTr="008F78CD">
        <w:tc>
          <w:tcPr>
            <w:tcW w:w="279" w:type="dxa"/>
            <w:shd w:val="clear" w:color="auto" w:fill="4B2366"/>
          </w:tcPr>
          <w:p w14:paraId="292F48DA" w14:textId="77777777" w:rsidR="00C24007" w:rsidRPr="001B4DEC" w:rsidRDefault="00C24007" w:rsidP="008F78CD"/>
        </w:tc>
        <w:tc>
          <w:tcPr>
            <w:tcW w:w="10114" w:type="dxa"/>
          </w:tcPr>
          <w:p w14:paraId="160AA851" w14:textId="77777777" w:rsidR="00C24007" w:rsidRPr="001B4DEC" w:rsidRDefault="00C24007" w:rsidP="008F78CD">
            <w:pPr>
              <w:shd w:val="clear" w:color="auto" w:fill="FFFFFF" w:themeFill="background1"/>
              <w:spacing w:before="0" w:after="0"/>
              <w:rPr>
                <w:b/>
                <w:bCs/>
                <w:color w:val="4B2366"/>
                <w:lang w:eastAsia="en-NZ"/>
              </w:rPr>
            </w:pPr>
            <w:r w:rsidRPr="001B4DEC">
              <w:rPr>
                <w:b/>
                <w:bCs/>
                <w:color w:val="4B2366"/>
                <w:shd w:val="clear" w:color="auto" w:fill="FFFFFF" w:themeFill="background1"/>
                <w:lang w:eastAsia="en-NZ"/>
              </w:rPr>
              <w:t>Kotahitanga – Relationships and Inclusion</w:t>
            </w:r>
          </w:p>
          <w:p w14:paraId="31E7EC17" w14:textId="77777777" w:rsidR="00C24007" w:rsidRPr="001B4DEC" w:rsidRDefault="00C24007" w:rsidP="008F78CD">
            <w:pPr>
              <w:spacing w:before="0" w:after="0"/>
            </w:pPr>
            <w:r w:rsidRPr="001B4DEC">
              <w:rPr>
                <w:lang w:eastAsia="en-NZ"/>
              </w:rPr>
              <w:t>Honours tangata whenua as the indigenous people of Aotearoa New Zealand and is committed to equitable, accessible and inclusive opportunities and practices for all individuals, groups and communities</w:t>
            </w:r>
          </w:p>
        </w:tc>
      </w:tr>
      <w:tr w:rsidR="00C24007" w:rsidRPr="001B4DEC" w14:paraId="30444B3B" w14:textId="77777777" w:rsidTr="008F78CD">
        <w:tc>
          <w:tcPr>
            <w:tcW w:w="279" w:type="dxa"/>
            <w:shd w:val="clear" w:color="auto" w:fill="FFFFFF" w:themeFill="background1"/>
          </w:tcPr>
          <w:p w14:paraId="5634E800" w14:textId="77777777" w:rsidR="00C24007" w:rsidRPr="001B4DEC" w:rsidRDefault="00C24007" w:rsidP="008F78CD">
            <w:pPr>
              <w:spacing w:before="0" w:after="0" w:line="240" w:lineRule="auto"/>
              <w:rPr>
                <w:sz w:val="18"/>
                <w:szCs w:val="18"/>
              </w:rPr>
            </w:pPr>
          </w:p>
        </w:tc>
        <w:tc>
          <w:tcPr>
            <w:tcW w:w="10114" w:type="dxa"/>
          </w:tcPr>
          <w:p w14:paraId="46B531CC" w14:textId="77777777" w:rsidR="00C24007" w:rsidRPr="001B4DEC" w:rsidRDefault="00C24007" w:rsidP="008F78CD">
            <w:pPr>
              <w:shd w:val="clear" w:color="auto" w:fill="FFFFFF" w:themeFill="background1"/>
              <w:spacing w:before="0" w:after="0" w:line="240" w:lineRule="auto"/>
              <w:rPr>
                <w:b/>
                <w:bCs/>
                <w:color w:val="4B2366"/>
                <w:sz w:val="18"/>
                <w:szCs w:val="18"/>
                <w:shd w:val="clear" w:color="auto" w:fill="FFFFFF" w:themeFill="background1"/>
                <w:lang w:eastAsia="en-NZ"/>
              </w:rPr>
            </w:pPr>
          </w:p>
        </w:tc>
      </w:tr>
      <w:tr w:rsidR="00C24007" w:rsidRPr="001B4DEC" w14:paraId="2C1DD81F" w14:textId="77777777" w:rsidTr="008F78CD">
        <w:tc>
          <w:tcPr>
            <w:tcW w:w="279" w:type="dxa"/>
            <w:shd w:val="clear" w:color="auto" w:fill="EA005D"/>
          </w:tcPr>
          <w:p w14:paraId="4706F465" w14:textId="77777777" w:rsidR="00C24007" w:rsidRPr="001B4DEC" w:rsidRDefault="00C24007" w:rsidP="008F78CD"/>
        </w:tc>
        <w:tc>
          <w:tcPr>
            <w:tcW w:w="10114" w:type="dxa"/>
          </w:tcPr>
          <w:p w14:paraId="70DA97FC" w14:textId="77777777" w:rsidR="00C24007" w:rsidRPr="001B4DEC" w:rsidRDefault="00C24007" w:rsidP="008F78CD">
            <w:pPr>
              <w:spacing w:before="0" w:after="0"/>
              <w:rPr>
                <w:b/>
                <w:bCs/>
                <w:color w:val="EA005D"/>
                <w:shd w:val="clear" w:color="auto" w:fill="FFFFFF" w:themeFill="background1"/>
                <w:lang w:eastAsia="en-NZ"/>
              </w:rPr>
            </w:pPr>
            <w:r w:rsidRPr="001B4DEC">
              <w:rPr>
                <w:b/>
                <w:bCs/>
                <w:color w:val="EA005D"/>
                <w:shd w:val="clear" w:color="auto" w:fill="FFFFFF" w:themeFill="background1"/>
                <w:lang w:eastAsia="en-NZ"/>
              </w:rPr>
              <w:t>Kaitiakitanga – Protection and Accountability</w:t>
            </w:r>
          </w:p>
          <w:p w14:paraId="0D05A1D3" w14:textId="77777777" w:rsidR="00C24007" w:rsidRPr="001B4DEC" w:rsidRDefault="00C24007" w:rsidP="008F78CD">
            <w:pPr>
              <w:spacing w:before="0" w:after="0"/>
              <w:rPr>
                <w:shd w:val="clear" w:color="auto" w:fill="FFFFFF" w:themeFill="background1"/>
                <w:lang w:eastAsia="en-NZ"/>
              </w:rPr>
            </w:pPr>
            <w:r w:rsidRPr="001B4DEC">
              <w:rPr>
                <w:shd w:val="clear" w:color="auto" w:fill="FFFFFF" w:themeFill="background1"/>
                <w:lang w:eastAsia="en-NZ"/>
              </w:rPr>
              <w:t>Increases the safety of people who are impacted by violence, reducing the potential for further harm, and holding accountable people who use violence.</w:t>
            </w:r>
          </w:p>
        </w:tc>
      </w:tr>
      <w:tr w:rsidR="00C24007" w:rsidRPr="001B4DEC" w14:paraId="4C8CA794" w14:textId="77777777" w:rsidTr="008F78CD">
        <w:tc>
          <w:tcPr>
            <w:tcW w:w="279" w:type="dxa"/>
            <w:shd w:val="clear" w:color="auto" w:fill="FFFFFF" w:themeFill="background1"/>
          </w:tcPr>
          <w:p w14:paraId="0FF8E725" w14:textId="77777777" w:rsidR="00C24007" w:rsidRPr="001B4DEC" w:rsidRDefault="00C24007" w:rsidP="008F78CD">
            <w:pPr>
              <w:spacing w:before="0" w:after="0" w:line="240" w:lineRule="auto"/>
              <w:rPr>
                <w:sz w:val="18"/>
                <w:szCs w:val="18"/>
              </w:rPr>
            </w:pPr>
          </w:p>
        </w:tc>
        <w:tc>
          <w:tcPr>
            <w:tcW w:w="10114" w:type="dxa"/>
          </w:tcPr>
          <w:p w14:paraId="5AC82DAA" w14:textId="77777777" w:rsidR="00C24007" w:rsidRPr="001B4DEC" w:rsidRDefault="00C24007" w:rsidP="008F78CD">
            <w:pPr>
              <w:spacing w:before="0" w:after="0" w:line="240" w:lineRule="auto"/>
              <w:rPr>
                <w:sz w:val="18"/>
                <w:szCs w:val="18"/>
              </w:rPr>
            </w:pPr>
          </w:p>
        </w:tc>
      </w:tr>
      <w:tr w:rsidR="00C24007" w:rsidRPr="001B4DEC" w14:paraId="342668E3" w14:textId="77777777" w:rsidTr="008F78CD">
        <w:tc>
          <w:tcPr>
            <w:tcW w:w="279" w:type="dxa"/>
            <w:shd w:val="clear" w:color="auto" w:fill="D44327"/>
          </w:tcPr>
          <w:p w14:paraId="4B05A3EB" w14:textId="77777777" w:rsidR="00C24007" w:rsidRPr="001B4DEC" w:rsidRDefault="00C24007" w:rsidP="008F78CD"/>
        </w:tc>
        <w:tc>
          <w:tcPr>
            <w:tcW w:w="10114" w:type="dxa"/>
          </w:tcPr>
          <w:p w14:paraId="326E4F54" w14:textId="77777777" w:rsidR="00C24007" w:rsidRPr="001B4DEC" w:rsidRDefault="00C24007" w:rsidP="008F78CD">
            <w:pPr>
              <w:spacing w:before="0" w:after="0"/>
              <w:rPr>
                <w:b/>
                <w:bCs/>
                <w:color w:val="D44327"/>
                <w:shd w:val="clear" w:color="auto" w:fill="FFFFFF" w:themeFill="background1"/>
                <w:lang w:eastAsia="en-NZ"/>
              </w:rPr>
            </w:pPr>
            <w:r w:rsidRPr="001B4DEC">
              <w:rPr>
                <w:b/>
                <w:bCs/>
                <w:color w:val="D44327"/>
                <w:shd w:val="clear" w:color="auto" w:fill="FFFFFF" w:themeFill="background1"/>
                <w:lang w:eastAsia="en-NZ"/>
              </w:rPr>
              <w:t xml:space="preserve">Mahi </w:t>
            </w:r>
            <w:proofErr w:type="spellStart"/>
            <w:r w:rsidRPr="001B4DEC">
              <w:rPr>
                <w:b/>
                <w:bCs/>
                <w:color w:val="D44327"/>
                <w:shd w:val="clear" w:color="auto" w:fill="FFFFFF" w:themeFill="background1"/>
                <w:lang w:eastAsia="en-NZ"/>
              </w:rPr>
              <w:t>Tahi</w:t>
            </w:r>
            <w:proofErr w:type="spellEnd"/>
            <w:r w:rsidRPr="001B4DEC">
              <w:rPr>
                <w:b/>
                <w:bCs/>
                <w:color w:val="D44327"/>
                <w:shd w:val="clear" w:color="auto" w:fill="FFFFFF" w:themeFill="background1"/>
                <w:lang w:eastAsia="en-NZ"/>
              </w:rPr>
              <w:t xml:space="preserve"> – Collaboration and Advocacy</w:t>
            </w:r>
          </w:p>
          <w:p w14:paraId="4CE62501" w14:textId="77777777" w:rsidR="00C24007" w:rsidRPr="001B4DEC" w:rsidRDefault="00C24007" w:rsidP="008F78CD">
            <w:pPr>
              <w:spacing w:before="0" w:after="0"/>
              <w:rPr>
                <w:shd w:val="clear" w:color="auto" w:fill="FFFFFF" w:themeFill="background1"/>
                <w:lang w:eastAsia="en-NZ"/>
              </w:rPr>
            </w:pPr>
            <w:r w:rsidRPr="001B4DEC">
              <w:rPr>
                <w:shd w:val="clear" w:color="auto" w:fill="FFFFFF" w:themeFill="background1"/>
                <w:lang w:eastAsia="en-NZ"/>
              </w:rPr>
              <w:t>Works actively with others to create safety strategies and alliances for those impacted by family violence and challenges systemic, social and cultural factors that enable family violence to exist in Aotearoa New Zealand.</w:t>
            </w:r>
          </w:p>
        </w:tc>
      </w:tr>
      <w:tr w:rsidR="00C24007" w:rsidRPr="001B4DEC" w14:paraId="33234B1C" w14:textId="77777777" w:rsidTr="008F78CD">
        <w:tc>
          <w:tcPr>
            <w:tcW w:w="279" w:type="dxa"/>
            <w:shd w:val="clear" w:color="auto" w:fill="FFFFFF" w:themeFill="background1"/>
          </w:tcPr>
          <w:p w14:paraId="409297EB" w14:textId="77777777" w:rsidR="00C24007" w:rsidRPr="001B4DEC" w:rsidRDefault="00C24007" w:rsidP="008F78CD">
            <w:pPr>
              <w:spacing w:before="0" w:after="0" w:line="240" w:lineRule="auto"/>
              <w:rPr>
                <w:sz w:val="18"/>
                <w:szCs w:val="18"/>
              </w:rPr>
            </w:pPr>
          </w:p>
        </w:tc>
        <w:tc>
          <w:tcPr>
            <w:tcW w:w="10114" w:type="dxa"/>
          </w:tcPr>
          <w:p w14:paraId="52DAE8D6" w14:textId="77777777" w:rsidR="00C24007" w:rsidRPr="001B4DEC" w:rsidRDefault="00C24007" w:rsidP="008F78CD">
            <w:pPr>
              <w:spacing w:before="0" w:after="0" w:line="240" w:lineRule="auto"/>
              <w:rPr>
                <w:sz w:val="18"/>
                <w:szCs w:val="18"/>
              </w:rPr>
            </w:pPr>
          </w:p>
        </w:tc>
      </w:tr>
      <w:tr w:rsidR="00C24007" w:rsidRPr="001B4DEC" w14:paraId="603D6813" w14:textId="77777777" w:rsidTr="008F78CD">
        <w:tc>
          <w:tcPr>
            <w:tcW w:w="279" w:type="dxa"/>
            <w:shd w:val="clear" w:color="auto" w:fill="882265"/>
          </w:tcPr>
          <w:p w14:paraId="6C054431" w14:textId="77777777" w:rsidR="00C24007" w:rsidRPr="001B4DEC" w:rsidRDefault="00C24007" w:rsidP="008F78CD"/>
        </w:tc>
        <w:tc>
          <w:tcPr>
            <w:tcW w:w="10114" w:type="dxa"/>
          </w:tcPr>
          <w:p w14:paraId="2115EF88" w14:textId="77777777" w:rsidR="00C24007" w:rsidRPr="001B4DEC" w:rsidRDefault="00C24007" w:rsidP="008F78CD">
            <w:pPr>
              <w:spacing w:before="0" w:after="0"/>
              <w:rPr>
                <w:b/>
                <w:bCs/>
                <w:color w:val="882265"/>
                <w:shd w:val="clear" w:color="auto" w:fill="FFFFFF" w:themeFill="background1"/>
                <w:lang w:eastAsia="en-NZ"/>
              </w:rPr>
            </w:pPr>
            <w:r w:rsidRPr="001B4DEC">
              <w:rPr>
                <w:b/>
                <w:bCs/>
                <w:color w:val="882265"/>
                <w:shd w:val="clear" w:color="auto" w:fill="FFFFFF" w:themeFill="background1"/>
                <w:lang w:eastAsia="en-NZ"/>
              </w:rPr>
              <w:t>Ora – Wellbeing and Restoration</w:t>
            </w:r>
          </w:p>
          <w:p w14:paraId="61930541" w14:textId="77777777" w:rsidR="00C24007" w:rsidRPr="001B4DEC" w:rsidRDefault="00C24007" w:rsidP="008F78CD">
            <w:pPr>
              <w:spacing w:before="0" w:after="0"/>
              <w:rPr>
                <w:shd w:val="clear" w:color="auto" w:fill="FFFFFF" w:themeFill="background1"/>
                <w:lang w:eastAsia="en-NZ"/>
              </w:rPr>
            </w:pPr>
            <w:r w:rsidRPr="001B4DEC">
              <w:rPr>
                <w:shd w:val="clear" w:color="auto" w:fill="FFFFFF" w:themeFill="background1"/>
                <w:lang w:eastAsia="en-NZ"/>
              </w:rPr>
              <w:t>Provides a holistic approach that is shaped by and reflects the aspirations and restoration of whānau, families and individuals.</w:t>
            </w:r>
          </w:p>
        </w:tc>
      </w:tr>
      <w:tr w:rsidR="00C24007" w:rsidRPr="001B4DEC" w14:paraId="281954DB" w14:textId="77777777" w:rsidTr="008F78CD">
        <w:tc>
          <w:tcPr>
            <w:tcW w:w="279" w:type="dxa"/>
            <w:shd w:val="clear" w:color="auto" w:fill="FFFFFF" w:themeFill="background1"/>
          </w:tcPr>
          <w:p w14:paraId="2ECE9C76" w14:textId="77777777" w:rsidR="00C24007" w:rsidRPr="001B4DEC" w:rsidRDefault="00C24007" w:rsidP="008F78CD">
            <w:pPr>
              <w:spacing w:before="0" w:after="0" w:line="240" w:lineRule="auto"/>
              <w:rPr>
                <w:sz w:val="18"/>
                <w:szCs w:val="18"/>
              </w:rPr>
            </w:pPr>
          </w:p>
        </w:tc>
        <w:tc>
          <w:tcPr>
            <w:tcW w:w="10114" w:type="dxa"/>
          </w:tcPr>
          <w:p w14:paraId="47552280" w14:textId="77777777" w:rsidR="00C24007" w:rsidRPr="001B4DEC" w:rsidRDefault="00C24007" w:rsidP="008F78CD">
            <w:pPr>
              <w:spacing w:before="0" w:after="0" w:line="240" w:lineRule="auto"/>
              <w:rPr>
                <w:sz w:val="18"/>
                <w:szCs w:val="18"/>
              </w:rPr>
            </w:pPr>
          </w:p>
        </w:tc>
      </w:tr>
      <w:tr w:rsidR="00C24007" w:rsidRPr="001B4DEC" w14:paraId="08EA0A2E" w14:textId="77777777" w:rsidTr="008F78CD">
        <w:tc>
          <w:tcPr>
            <w:tcW w:w="279" w:type="dxa"/>
            <w:shd w:val="clear" w:color="auto" w:fill="6E0B2F"/>
          </w:tcPr>
          <w:p w14:paraId="6ED90C8E" w14:textId="77777777" w:rsidR="00C24007" w:rsidRPr="001B4DEC" w:rsidRDefault="00C24007" w:rsidP="008F78CD"/>
        </w:tc>
        <w:tc>
          <w:tcPr>
            <w:tcW w:w="10114" w:type="dxa"/>
          </w:tcPr>
          <w:p w14:paraId="17C389DE" w14:textId="77777777" w:rsidR="00C24007" w:rsidRPr="001B4DEC" w:rsidRDefault="00C24007" w:rsidP="008F78CD">
            <w:pPr>
              <w:spacing w:before="0" w:after="0"/>
              <w:rPr>
                <w:b/>
                <w:bCs/>
                <w:color w:val="6E0B2F"/>
                <w:lang w:eastAsia="en-NZ"/>
              </w:rPr>
            </w:pPr>
            <w:r w:rsidRPr="001B4DEC">
              <w:rPr>
                <w:b/>
                <w:bCs/>
                <w:color w:val="6E0B2F"/>
                <w:lang w:eastAsia="en-NZ"/>
              </w:rPr>
              <w:t>Koi Mahi – Innovation and Learning</w:t>
            </w:r>
          </w:p>
          <w:p w14:paraId="438CBAE0" w14:textId="77777777" w:rsidR="00C24007" w:rsidRPr="001B4DEC" w:rsidRDefault="00C24007" w:rsidP="008F78CD">
            <w:pPr>
              <w:spacing w:before="0" w:after="0"/>
              <w:rPr>
                <w:b/>
                <w:bCs/>
                <w:color w:val="882265"/>
                <w:shd w:val="clear" w:color="auto" w:fill="FFFFFF" w:themeFill="background1"/>
                <w:lang w:eastAsia="en-NZ"/>
              </w:rPr>
            </w:pPr>
            <w:r w:rsidRPr="001B4DEC">
              <w:rPr>
                <w:lang w:eastAsia="en-NZ"/>
              </w:rPr>
              <w:t xml:space="preserve">Grows practice through continuous learning. </w:t>
            </w:r>
          </w:p>
        </w:tc>
      </w:tr>
    </w:tbl>
    <w:p w14:paraId="33848FF4" w14:textId="77777777" w:rsidR="00C24007" w:rsidRPr="001B4DEC" w:rsidRDefault="00D02416" w:rsidP="00C24007">
      <w:pPr>
        <w:pStyle w:val="Heading3"/>
        <w:spacing w:before="120" w:after="120"/>
      </w:pPr>
      <w:r w:rsidRPr="001B4DEC">
        <w:br w:type="column"/>
      </w:r>
      <w:r w:rsidR="00C24007" w:rsidRPr="001B4DEC">
        <w:t>How to use this tool</w:t>
      </w:r>
    </w:p>
    <w:p w14:paraId="7F935E3A" w14:textId="77777777" w:rsidR="00C24007" w:rsidRPr="001B4DEC" w:rsidRDefault="00C24007" w:rsidP="00C24007">
      <w:pPr>
        <w:pStyle w:val="Bullets"/>
      </w:pPr>
      <w:r w:rsidRPr="001B4DEC">
        <w:t xml:space="preserve">Add the </w:t>
      </w:r>
      <w:r w:rsidRPr="001B4DEC">
        <w:rPr>
          <w:b/>
          <w:bCs/>
        </w:rPr>
        <w:t>name of the person completing the mapping</w:t>
      </w:r>
      <w:r w:rsidRPr="001B4DEC">
        <w:t xml:space="preserve"> at the top of each template. Add </w:t>
      </w:r>
      <w:r w:rsidRPr="001B4DEC">
        <w:rPr>
          <w:b/>
          <w:bCs/>
        </w:rPr>
        <w:t>date mapping is completed</w:t>
      </w:r>
      <w:r w:rsidRPr="001B4DEC">
        <w:t xml:space="preserve">, once finished. </w:t>
      </w:r>
    </w:p>
    <w:p w14:paraId="5392C810" w14:textId="77777777" w:rsidR="00C24007" w:rsidRPr="001B4DEC" w:rsidRDefault="00C24007" w:rsidP="00C24007">
      <w:pPr>
        <w:pStyle w:val="Bullets"/>
        <w:spacing w:after="240"/>
      </w:pPr>
      <w:r w:rsidRPr="001B4DEC">
        <w:t xml:space="preserve">Compare your current values, principles, and processes with the standards outlined on the templates. </w:t>
      </w:r>
      <w:r w:rsidRPr="001B4DEC">
        <w:rPr>
          <w:b/>
          <w:bCs/>
        </w:rPr>
        <w:t xml:space="preserve">Add the name of documents </w:t>
      </w:r>
      <w:r w:rsidRPr="00582FFB">
        <w:t>being used</w:t>
      </w:r>
      <w:r w:rsidRPr="001B4DEC">
        <w:t xml:space="preserve"> and the </w:t>
      </w:r>
      <w:r w:rsidRPr="001B4DEC">
        <w:rPr>
          <w:b/>
          <w:bCs/>
        </w:rPr>
        <w:t>details of documents</w:t>
      </w:r>
      <w:r w:rsidRPr="001B4DEC">
        <w:t>. Details should describe how they meet each standard.</w:t>
      </w:r>
    </w:p>
    <w:tbl>
      <w:tblPr>
        <w:tblStyle w:val="TableGrid"/>
        <w:tblW w:w="0" w:type="auto"/>
        <w:tblInd w:w="0" w:type="dxa"/>
        <w:tblBorders>
          <w:top w:val="single" w:sz="4" w:space="0" w:color="FBECE9"/>
          <w:left w:val="single" w:sz="4" w:space="0" w:color="FBECE9"/>
          <w:bottom w:val="single" w:sz="4" w:space="0" w:color="FBECE9"/>
          <w:right w:val="single" w:sz="4" w:space="0" w:color="FBECE9"/>
          <w:insideH w:val="none" w:sz="0" w:space="0" w:color="auto"/>
          <w:insideV w:val="none" w:sz="0" w:space="0" w:color="auto"/>
        </w:tblBorders>
        <w:shd w:val="clear" w:color="auto" w:fill="FBECE9"/>
        <w:tblLook w:val="04A0" w:firstRow="1" w:lastRow="0" w:firstColumn="1" w:lastColumn="0" w:noHBand="0" w:noVBand="1"/>
      </w:tblPr>
      <w:tblGrid>
        <w:gridCol w:w="10393"/>
      </w:tblGrid>
      <w:tr w:rsidR="00C24007" w:rsidRPr="001B4DEC" w14:paraId="66724907" w14:textId="77777777" w:rsidTr="008F78CD">
        <w:tc>
          <w:tcPr>
            <w:tcW w:w="10393" w:type="dxa"/>
            <w:shd w:val="clear" w:color="auto" w:fill="FBECE9"/>
          </w:tcPr>
          <w:p w14:paraId="4111E45B" w14:textId="77777777" w:rsidR="00C24007" w:rsidRPr="00B40BE6" w:rsidRDefault="00C24007" w:rsidP="008F78CD">
            <w:pPr>
              <w:pStyle w:val="Boxtext"/>
              <w:spacing w:before="240" w:after="240"/>
              <w:rPr>
                <w:sz w:val="24"/>
              </w:rPr>
            </w:pPr>
            <w:r w:rsidRPr="00B40BE6">
              <w:rPr>
                <w:sz w:val="24"/>
              </w:rPr>
              <w:t xml:space="preserve">For example, evidencing the standard </w:t>
            </w:r>
            <w:r w:rsidRPr="00B40BE6">
              <w:rPr>
                <w:b/>
                <w:bCs/>
                <w:sz w:val="24"/>
              </w:rPr>
              <w:t>Upholds the commitment of non-Māori to Te Tiriti o Waitangi</w:t>
            </w:r>
            <w:r w:rsidRPr="00B40BE6">
              <w:rPr>
                <w:sz w:val="24"/>
              </w:rPr>
              <w:t xml:space="preserve"> could include a procedure that outlines the support and training made available to tauiwi workers, what it includes, and how it is linked to their performance appraisal and professional development plan. Also, using your vision and values to evidence your organisations commitment to Te Tiriti o Waitangi. </w:t>
            </w:r>
          </w:p>
        </w:tc>
      </w:tr>
    </w:tbl>
    <w:p w14:paraId="496886CE" w14:textId="77777777" w:rsidR="00C24007" w:rsidRPr="001B4DEC" w:rsidRDefault="00C24007" w:rsidP="00C24007">
      <w:pPr>
        <w:pStyle w:val="Bullets"/>
        <w:spacing w:before="240"/>
      </w:pPr>
      <w:r w:rsidRPr="001B4DEC">
        <w:t xml:space="preserve">The </w:t>
      </w:r>
      <w:r w:rsidRPr="001B4DEC">
        <w:rPr>
          <w:b/>
          <w:bCs/>
        </w:rPr>
        <w:t>Gap analysis</w:t>
      </w:r>
      <w:r w:rsidRPr="001B4DEC">
        <w:t xml:space="preserve"> column can be used for notes on standards that the organisation doesn’t meet or partially meets.</w:t>
      </w:r>
    </w:p>
    <w:p w14:paraId="0CB672B6" w14:textId="3A66C455" w:rsidR="00933AD6" w:rsidRPr="001B4DEC" w:rsidRDefault="00933AD6" w:rsidP="00C24007"/>
    <w:p w14:paraId="4E5B7979" w14:textId="77777777" w:rsidR="00933AD6" w:rsidRPr="001B4DEC" w:rsidRDefault="00933AD6">
      <w:pPr>
        <w:spacing w:before="0" w:after="160" w:line="259" w:lineRule="auto"/>
        <w:sectPr w:rsidR="00933AD6" w:rsidRPr="001B4DEC" w:rsidSect="002B7F00">
          <w:type w:val="continuous"/>
          <w:pgSz w:w="23811" w:h="16838" w:orient="landscape" w:code="8"/>
          <w:pgMar w:top="2552" w:right="1134" w:bottom="851" w:left="1134" w:header="1134" w:footer="680" w:gutter="0"/>
          <w:cols w:num="2" w:space="737"/>
          <w:titlePg/>
          <w:docGrid w:linePitch="360"/>
        </w:sectPr>
      </w:pPr>
    </w:p>
    <w:p w14:paraId="52DA1D5A" w14:textId="77777777" w:rsidR="00A179AB" w:rsidRDefault="00E8458B" w:rsidP="00D034A6">
      <w:pPr>
        <w:pStyle w:val="Heading1"/>
        <w:pBdr>
          <w:bottom w:val="single" w:sz="4" w:space="6" w:color="auto"/>
        </w:pBdr>
      </w:pPr>
      <w:r w:rsidRPr="001B4DEC">
        <w:lastRenderedPageBreak/>
        <w:t>Standard 1: Kotahitanga – Relationships and Inclusion</w:t>
      </w:r>
      <w:r w:rsidR="00C24007">
        <w:t xml:space="preserve"> </w:t>
      </w:r>
    </w:p>
    <w:p w14:paraId="75ABA562" w14:textId="6382BD10" w:rsidR="00060AB4" w:rsidRPr="001B4DEC" w:rsidRDefault="00FE2904" w:rsidP="00922844">
      <w:pPr>
        <w:spacing w:after="360"/>
      </w:pPr>
      <w:r w:rsidRPr="001B4DEC">
        <w:t>The organisation honours tangata whenua as the indigenous people of Aotearoa New Zealand, and is committed to equitable and inclusive opportunities and practices for diverse individuals, groups</w:t>
      </w:r>
      <w:r w:rsidR="00BF0DFA">
        <w:t> </w:t>
      </w:r>
      <w:r w:rsidRPr="001B4DEC">
        <w:t>and</w:t>
      </w:r>
      <w:r w:rsidR="00BF0DFA">
        <w:t> </w:t>
      </w:r>
      <w:r w:rsidRPr="001B4DEC">
        <w:t>communities</w:t>
      </w:r>
      <w:r w:rsidR="00922844" w:rsidRPr="001B4DEC">
        <w:t>.</w:t>
      </w:r>
    </w:p>
    <w:tbl>
      <w:tblPr>
        <w:tblStyle w:val="TableGrid"/>
        <w:tblW w:w="2151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073"/>
        <w:gridCol w:w="10348"/>
        <w:gridCol w:w="2977"/>
        <w:gridCol w:w="3118"/>
      </w:tblGrid>
      <w:tr w:rsidR="00FD0231" w:rsidRPr="001B4DEC" w14:paraId="2B5CC50D" w14:textId="77777777" w:rsidTr="00164913">
        <w:tc>
          <w:tcPr>
            <w:tcW w:w="5073" w:type="dxa"/>
            <w:shd w:val="clear" w:color="auto" w:fill="E4DEE8"/>
          </w:tcPr>
          <w:p w14:paraId="037C5268" w14:textId="6E579F30" w:rsidR="00FD0231" w:rsidRPr="001B4DEC" w:rsidRDefault="00FD0231" w:rsidP="001D5985">
            <w:r w:rsidRPr="001B4DEC">
              <w:t>Name of staff member who mapped training:</w:t>
            </w:r>
          </w:p>
        </w:tc>
        <w:tc>
          <w:tcPr>
            <w:tcW w:w="10348" w:type="dxa"/>
            <w:shd w:val="clear" w:color="auto" w:fill="E9E9E9"/>
          </w:tcPr>
          <w:p w14:paraId="53722277" w14:textId="2AE18435" w:rsidR="00FD0231" w:rsidRPr="001B4DEC" w:rsidRDefault="00FD0231" w:rsidP="001D5985"/>
        </w:tc>
        <w:tc>
          <w:tcPr>
            <w:tcW w:w="2977" w:type="dxa"/>
            <w:shd w:val="clear" w:color="auto" w:fill="E4DEE8"/>
            <w:tcMar>
              <w:right w:w="28" w:type="dxa"/>
            </w:tcMar>
          </w:tcPr>
          <w:p w14:paraId="5CA12265" w14:textId="77777777" w:rsidR="00FD0231" w:rsidRPr="001B4DEC" w:rsidRDefault="00FD0231" w:rsidP="001D5985">
            <w:r w:rsidRPr="001B4DEC">
              <w:t>Date mapping completed:</w:t>
            </w:r>
          </w:p>
        </w:tc>
        <w:tc>
          <w:tcPr>
            <w:tcW w:w="3118" w:type="dxa"/>
            <w:shd w:val="clear" w:color="auto" w:fill="E9E9E9"/>
          </w:tcPr>
          <w:p w14:paraId="2CB15D80" w14:textId="2899B641" w:rsidR="00FD0231" w:rsidRPr="001B4DEC" w:rsidRDefault="00FD0231" w:rsidP="001D5985"/>
        </w:tc>
      </w:tr>
    </w:tbl>
    <w:p w14:paraId="384343B3" w14:textId="77777777" w:rsidR="00E76040" w:rsidRPr="001B4DEC" w:rsidRDefault="00E76040" w:rsidP="00C12B30">
      <w:pPr>
        <w:spacing w:after="0"/>
      </w:pP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42"/>
        <w:gridCol w:w="2324"/>
        <w:gridCol w:w="428"/>
        <w:gridCol w:w="6136"/>
        <w:gridCol w:w="2854"/>
        <w:gridCol w:w="4281"/>
        <w:gridCol w:w="326"/>
        <w:gridCol w:w="4555"/>
      </w:tblGrid>
      <w:tr w:rsidR="0062246F" w:rsidRPr="001B4DEC" w14:paraId="4E556AF3" w14:textId="77777777" w:rsidTr="00832F97">
        <w:trPr>
          <w:trHeight w:val="397"/>
          <w:tblHeader/>
        </w:trPr>
        <w:tc>
          <w:tcPr>
            <w:tcW w:w="2947" w:type="dxa"/>
            <w:gridSpan w:val="2"/>
            <w:tcBorders>
              <w:bottom w:val="single" w:sz="24" w:space="0" w:color="FFFFFF" w:themeColor="background1"/>
            </w:tcBorders>
            <w:shd w:val="clear" w:color="auto" w:fill="4B2366" w:themeFill="accent1"/>
            <w:vAlign w:val="center"/>
          </w:tcPr>
          <w:p w14:paraId="1D3D3683" w14:textId="77777777" w:rsidR="00782442" w:rsidRPr="001B4DEC" w:rsidRDefault="00782442" w:rsidP="000F5EA6">
            <w:pPr>
              <w:rPr>
                <w:b/>
                <w:bCs/>
              </w:rPr>
            </w:pPr>
            <w:r w:rsidRPr="001B4DEC">
              <w:rPr>
                <w:b/>
                <w:bCs/>
              </w:rPr>
              <w:t>KOTAHITANGA</w:t>
            </w:r>
          </w:p>
        </w:tc>
        <w:tc>
          <w:tcPr>
            <w:tcW w:w="425" w:type="dxa"/>
            <w:tcBorders>
              <w:bottom w:val="single" w:sz="24" w:space="0" w:color="FFFFFF" w:themeColor="background1"/>
            </w:tcBorders>
            <w:shd w:val="clear" w:color="auto" w:fill="FFFFFF" w:themeFill="background1"/>
          </w:tcPr>
          <w:p w14:paraId="506113BC" w14:textId="77777777" w:rsidR="00782442" w:rsidRPr="001B4DEC" w:rsidRDefault="00782442" w:rsidP="00D81F97">
            <w:pPr>
              <w:spacing w:line="240" w:lineRule="auto"/>
              <w:rPr>
                <w:b/>
                <w:bCs/>
              </w:rPr>
            </w:pPr>
          </w:p>
        </w:tc>
        <w:tc>
          <w:tcPr>
            <w:tcW w:w="6096" w:type="dxa"/>
            <w:tcBorders>
              <w:bottom w:val="single" w:sz="24" w:space="0" w:color="FFFFFF" w:themeColor="background1"/>
            </w:tcBorders>
            <w:shd w:val="clear" w:color="auto" w:fill="FFFFFF" w:themeFill="background1"/>
            <w:vAlign w:val="center"/>
          </w:tcPr>
          <w:p w14:paraId="373EEC76" w14:textId="77777777" w:rsidR="00782442" w:rsidRPr="001B4DEC" w:rsidRDefault="00782442" w:rsidP="00D81F97">
            <w:pPr>
              <w:spacing w:line="240" w:lineRule="auto"/>
              <w:rPr>
                <w:b/>
                <w:bCs/>
              </w:rPr>
            </w:pPr>
          </w:p>
        </w:tc>
        <w:tc>
          <w:tcPr>
            <w:tcW w:w="2835" w:type="dxa"/>
            <w:tcBorders>
              <w:bottom w:val="single" w:sz="24" w:space="0" w:color="FFFFFF" w:themeColor="background1"/>
            </w:tcBorders>
            <w:shd w:val="clear" w:color="auto" w:fill="FFFFFF" w:themeFill="background1"/>
          </w:tcPr>
          <w:p w14:paraId="04024A8E" w14:textId="77777777" w:rsidR="00782442" w:rsidRPr="001B4DEC" w:rsidRDefault="00782442" w:rsidP="00D81F97">
            <w:pPr>
              <w:spacing w:line="240" w:lineRule="auto"/>
              <w:rPr>
                <w:b/>
                <w:bCs/>
              </w:rPr>
            </w:pPr>
          </w:p>
        </w:tc>
        <w:tc>
          <w:tcPr>
            <w:tcW w:w="4577" w:type="dxa"/>
            <w:gridSpan w:val="2"/>
            <w:tcBorders>
              <w:bottom w:val="single" w:sz="24" w:space="0" w:color="FFFFFF" w:themeColor="background1"/>
            </w:tcBorders>
            <w:shd w:val="clear" w:color="auto" w:fill="FFFFFF" w:themeFill="background1"/>
          </w:tcPr>
          <w:p w14:paraId="66F2DB56" w14:textId="77777777" w:rsidR="00782442" w:rsidRPr="001B4DEC" w:rsidRDefault="00782442" w:rsidP="00D81F97">
            <w:pPr>
              <w:spacing w:line="240" w:lineRule="auto"/>
              <w:rPr>
                <w:b/>
                <w:bCs/>
              </w:rPr>
            </w:pPr>
          </w:p>
        </w:tc>
        <w:tc>
          <w:tcPr>
            <w:tcW w:w="4525" w:type="dxa"/>
            <w:tcBorders>
              <w:bottom w:val="single" w:sz="24" w:space="0" w:color="FFFFFF" w:themeColor="background1"/>
            </w:tcBorders>
            <w:shd w:val="clear" w:color="auto" w:fill="FFFFFF" w:themeFill="background1"/>
          </w:tcPr>
          <w:p w14:paraId="0DD56376" w14:textId="77777777" w:rsidR="00782442" w:rsidRPr="001B4DEC" w:rsidRDefault="00782442" w:rsidP="00D81F97">
            <w:pPr>
              <w:spacing w:line="240" w:lineRule="auto"/>
              <w:rPr>
                <w:b/>
                <w:bCs/>
              </w:rPr>
            </w:pPr>
          </w:p>
        </w:tc>
      </w:tr>
      <w:tr w:rsidR="000F5EA6" w:rsidRPr="001B4DEC" w14:paraId="17AE965C" w14:textId="77777777" w:rsidTr="00832F97">
        <w:trPr>
          <w:trHeight w:val="397"/>
          <w:tblHeader/>
        </w:trPr>
        <w:tc>
          <w:tcPr>
            <w:tcW w:w="9468" w:type="dxa"/>
            <w:gridSpan w:val="4"/>
            <w:shd w:val="clear" w:color="auto" w:fill="E4DEE8" w:themeFill="text2"/>
            <w:vAlign w:val="bottom"/>
          </w:tcPr>
          <w:p w14:paraId="3DF4D840" w14:textId="77777777" w:rsidR="00782442" w:rsidRPr="001B4DEC" w:rsidRDefault="00782442" w:rsidP="000F5EA6">
            <w:pPr>
              <w:rPr>
                <w:b/>
                <w:bCs/>
              </w:rPr>
            </w:pPr>
            <w:r w:rsidRPr="001B4DEC">
              <w:rPr>
                <w:b/>
                <w:bCs/>
              </w:rPr>
              <w:t xml:space="preserve">Standards </w:t>
            </w:r>
          </w:p>
        </w:tc>
        <w:tc>
          <w:tcPr>
            <w:tcW w:w="2835" w:type="dxa"/>
            <w:shd w:val="clear" w:color="auto" w:fill="E4DEE8" w:themeFill="text2"/>
            <w:vAlign w:val="bottom"/>
          </w:tcPr>
          <w:p w14:paraId="7518DF45" w14:textId="77777777" w:rsidR="00782442" w:rsidRPr="001B4DEC" w:rsidRDefault="00782442" w:rsidP="00582FFB">
            <w:pPr>
              <w:rPr>
                <w:b/>
                <w:bCs/>
              </w:rPr>
            </w:pPr>
            <w:r w:rsidRPr="001B4DEC">
              <w:rPr>
                <w:b/>
                <w:bCs/>
              </w:rPr>
              <w:t>Name of document</w:t>
            </w:r>
          </w:p>
        </w:tc>
        <w:tc>
          <w:tcPr>
            <w:tcW w:w="4253" w:type="dxa"/>
            <w:shd w:val="clear" w:color="auto" w:fill="E4DEE8" w:themeFill="text2"/>
            <w:vAlign w:val="bottom"/>
          </w:tcPr>
          <w:p w14:paraId="563A59F8" w14:textId="75E21028" w:rsidR="00782442" w:rsidRPr="001B4DEC" w:rsidRDefault="00782442" w:rsidP="00582FFB">
            <w:r w:rsidRPr="001B4DEC">
              <w:rPr>
                <w:b/>
                <w:bCs/>
              </w:rPr>
              <w:t>Details of document</w:t>
            </w:r>
            <w:r w:rsidR="00C5229D" w:rsidRPr="001B4DEC">
              <w:t>: Describe the sections that relate to the standard</w:t>
            </w:r>
          </w:p>
        </w:tc>
        <w:tc>
          <w:tcPr>
            <w:tcW w:w="4849" w:type="dxa"/>
            <w:gridSpan w:val="2"/>
            <w:shd w:val="clear" w:color="auto" w:fill="E4DEE8" w:themeFill="text2"/>
            <w:vAlign w:val="bottom"/>
          </w:tcPr>
          <w:p w14:paraId="179A5B55" w14:textId="16151408" w:rsidR="00782442" w:rsidRPr="001B4DEC" w:rsidRDefault="00782442" w:rsidP="00582FFB">
            <w:pPr>
              <w:rPr>
                <w:b/>
                <w:bCs/>
              </w:rPr>
            </w:pPr>
            <w:r w:rsidRPr="001B4DEC">
              <w:rPr>
                <w:b/>
                <w:bCs/>
              </w:rPr>
              <w:t xml:space="preserve">Gap analysis: </w:t>
            </w:r>
            <w:r w:rsidRPr="001B4DEC">
              <w:t>Identify gaps when standards are not covered or only partially</w:t>
            </w:r>
            <w:r w:rsidR="00524061">
              <w:t> </w:t>
            </w:r>
            <w:r w:rsidRPr="001B4DEC">
              <w:t>covered</w:t>
            </w:r>
          </w:p>
        </w:tc>
      </w:tr>
      <w:tr w:rsidR="0062246F" w:rsidRPr="001B4DEC" w14:paraId="1AAFC210" w14:textId="77777777" w:rsidTr="00832F97">
        <w:trPr>
          <w:trHeight w:val="680"/>
        </w:trPr>
        <w:tc>
          <w:tcPr>
            <w:tcW w:w="638" w:type="dxa"/>
            <w:vMerge w:val="restart"/>
            <w:shd w:val="clear" w:color="auto" w:fill="4B2366" w:themeFill="accent1"/>
            <w:vAlign w:val="center"/>
          </w:tcPr>
          <w:p w14:paraId="1FCB1008" w14:textId="77777777" w:rsidR="00782442" w:rsidRPr="001B4DEC" w:rsidRDefault="00782442" w:rsidP="0062246F">
            <w:r w:rsidRPr="001B4DEC">
              <w:t>1.1</w:t>
            </w:r>
          </w:p>
        </w:tc>
        <w:tc>
          <w:tcPr>
            <w:tcW w:w="2309" w:type="dxa"/>
            <w:vMerge w:val="restart"/>
            <w:shd w:val="clear" w:color="auto" w:fill="4B2366" w:themeFill="accent1"/>
            <w:vAlign w:val="center"/>
          </w:tcPr>
          <w:p w14:paraId="4C32B6C2" w14:textId="77777777" w:rsidR="00782442" w:rsidRPr="001B4DEC" w:rsidRDefault="00782442" w:rsidP="0062246F">
            <w:r w:rsidRPr="001B4DEC">
              <w:t>The organisation demonstrates a commitment to Te Tiriti o Waitangi</w:t>
            </w:r>
          </w:p>
        </w:tc>
        <w:tc>
          <w:tcPr>
            <w:tcW w:w="425" w:type="dxa"/>
            <w:shd w:val="clear" w:color="auto" w:fill="4B2366" w:themeFill="accent1"/>
            <w:vAlign w:val="center"/>
          </w:tcPr>
          <w:p w14:paraId="5099FEA0" w14:textId="77777777" w:rsidR="00782442" w:rsidRPr="001B4DEC" w:rsidRDefault="00782442" w:rsidP="0062246F">
            <w:pPr>
              <w:rPr>
                <w:b/>
                <w:bCs/>
              </w:rPr>
            </w:pPr>
            <w:r w:rsidRPr="001B4DEC">
              <w:rPr>
                <w:b/>
                <w:bCs/>
              </w:rPr>
              <w:t>a</w:t>
            </w:r>
          </w:p>
        </w:tc>
        <w:tc>
          <w:tcPr>
            <w:tcW w:w="6096" w:type="dxa"/>
            <w:shd w:val="clear" w:color="auto" w:fill="E9E9E9"/>
            <w:vAlign w:val="center"/>
          </w:tcPr>
          <w:p w14:paraId="3ECA2B46" w14:textId="2BBFCD5A" w:rsidR="00782442" w:rsidRPr="001B4DEC" w:rsidRDefault="00782442" w:rsidP="0062246F">
            <w:pPr>
              <w:spacing w:after="0"/>
              <w:rPr>
                <w:b/>
                <w:bCs/>
              </w:rPr>
            </w:pPr>
            <w:r w:rsidRPr="001B4DEC">
              <w:rPr>
                <w:b/>
                <w:bCs/>
              </w:rPr>
              <w:t>The organisation:</w:t>
            </w:r>
          </w:p>
          <w:p w14:paraId="6CEAEC87" w14:textId="77777777" w:rsidR="00782442" w:rsidRPr="001B4DEC" w:rsidRDefault="00782442" w:rsidP="0062246F">
            <w:r w:rsidRPr="001B4DEC">
              <w:t>States its commitment to Te Tiriti o Waitangi in its vision and values.</w:t>
            </w:r>
          </w:p>
        </w:tc>
        <w:tc>
          <w:tcPr>
            <w:tcW w:w="2835" w:type="dxa"/>
            <w:shd w:val="clear" w:color="auto" w:fill="E9E9E9"/>
          </w:tcPr>
          <w:p w14:paraId="0B80D78E" w14:textId="77777777" w:rsidR="00782442" w:rsidRPr="001B4DEC" w:rsidRDefault="00782442" w:rsidP="0062246F"/>
        </w:tc>
        <w:tc>
          <w:tcPr>
            <w:tcW w:w="4253" w:type="dxa"/>
            <w:shd w:val="clear" w:color="auto" w:fill="E9E9E9"/>
          </w:tcPr>
          <w:p w14:paraId="68DA1443" w14:textId="77777777" w:rsidR="00782442" w:rsidRPr="001B4DEC" w:rsidRDefault="00782442" w:rsidP="0062246F"/>
        </w:tc>
        <w:tc>
          <w:tcPr>
            <w:tcW w:w="4849" w:type="dxa"/>
            <w:gridSpan w:val="2"/>
            <w:shd w:val="clear" w:color="auto" w:fill="E9E9E9"/>
          </w:tcPr>
          <w:p w14:paraId="11483897" w14:textId="77777777" w:rsidR="00782442" w:rsidRPr="001B4DEC" w:rsidRDefault="00782442" w:rsidP="0062246F"/>
        </w:tc>
      </w:tr>
      <w:tr w:rsidR="0062246F" w:rsidRPr="001B4DEC" w14:paraId="3DB72F41" w14:textId="77777777" w:rsidTr="00832F97">
        <w:trPr>
          <w:trHeight w:val="907"/>
        </w:trPr>
        <w:tc>
          <w:tcPr>
            <w:tcW w:w="638" w:type="dxa"/>
            <w:vMerge/>
            <w:shd w:val="clear" w:color="auto" w:fill="4B2366" w:themeFill="accent1"/>
            <w:vAlign w:val="center"/>
          </w:tcPr>
          <w:p w14:paraId="63B4A50B" w14:textId="77777777" w:rsidR="00782442" w:rsidRPr="001B4DEC" w:rsidRDefault="00782442" w:rsidP="0062246F"/>
        </w:tc>
        <w:tc>
          <w:tcPr>
            <w:tcW w:w="2309" w:type="dxa"/>
            <w:vMerge/>
            <w:shd w:val="clear" w:color="auto" w:fill="4B2366" w:themeFill="accent1"/>
            <w:vAlign w:val="center"/>
          </w:tcPr>
          <w:p w14:paraId="242C90E8" w14:textId="77777777" w:rsidR="00782442" w:rsidRPr="001B4DEC" w:rsidRDefault="00782442" w:rsidP="0062246F"/>
        </w:tc>
        <w:tc>
          <w:tcPr>
            <w:tcW w:w="425" w:type="dxa"/>
            <w:shd w:val="clear" w:color="auto" w:fill="4B2366" w:themeFill="accent1"/>
            <w:vAlign w:val="center"/>
          </w:tcPr>
          <w:p w14:paraId="5CBFDC10" w14:textId="77777777" w:rsidR="00782442" w:rsidRPr="001B4DEC" w:rsidRDefault="00782442" w:rsidP="0062246F">
            <w:pPr>
              <w:rPr>
                <w:b/>
                <w:bCs/>
              </w:rPr>
            </w:pPr>
            <w:r w:rsidRPr="001B4DEC">
              <w:rPr>
                <w:b/>
                <w:bCs/>
              </w:rPr>
              <w:t>b</w:t>
            </w:r>
          </w:p>
        </w:tc>
        <w:tc>
          <w:tcPr>
            <w:tcW w:w="6096" w:type="dxa"/>
            <w:shd w:val="clear" w:color="auto" w:fill="E9E9E9"/>
            <w:vAlign w:val="center"/>
          </w:tcPr>
          <w:p w14:paraId="476A2C1A" w14:textId="77777777" w:rsidR="00782442" w:rsidRPr="001B4DEC" w:rsidRDefault="00782442" w:rsidP="0062246F">
            <w:r w:rsidRPr="001B4DEC">
              <w:t>Ensures practices that honour tangata whenua and demonstrates awareness of the impact of non-Māori constructs on the ability of tangata whenua to be well and thriving.</w:t>
            </w:r>
          </w:p>
        </w:tc>
        <w:tc>
          <w:tcPr>
            <w:tcW w:w="2835" w:type="dxa"/>
            <w:shd w:val="clear" w:color="auto" w:fill="E9E9E9"/>
          </w:tcPr>
          <w:p w14:paraId="4F2AB690" w14:textId="77777777" w:rsidR="00782442" w:rsidRPr="001B4DEC" w:rsidRDefault="00782442" w:rsidP="0062246F"/>
        </w:tc>
        <w:tc>
          <w:tcPr>
            <w:tcW w:w="4253" w:type="dxa"/>
            <w:shd w:val="clear" w:color="auto" w:fill="E9E9E9"/>
          </w:tcPr>
          <w:p w14:paraId="34AA9957" w14:textId="77777777" w:rsidR="00782442" w:rsidRPr="001B4DEC" w:rsidRDefault="00782442" w:rsidP="0062246F"/>
        </w:tc>
        <w:tc>
          <w:tcPr>
            <w:tcW w:w="4849" w:type="dxa"/>
            <w:gridSpan w:val="2"/>
            <w:shd w:val="clear" w:color="auto" w:fill="E9E9E9"/>
          </w:tcPr>
          <w:p w14:paraId="0FC96F15" w14:textId="77777777" w:rsidR="00782442" w:rsidRPr="001B4DEC" w:rsidRDefault="00782442" w:rsidP="0062246F"/>
        </w:tc>
      </w:tr>
      <w:tr w:rsidR="0062246F" w:rsidRPr="001B4DEC" w14:paraId="6514FCE9" w14:textId="77777777" w:rsidTr="00832F97">
        <w:trPr>
          <w:trHeight w:val="850"/>
        </w:trPr>
        <w:tc>
          <w:tcPr>
            <w:tcW w:w="638" w:type="dxa"/>
            <w:vMerge/>
            <w:shd w:val="clear" w:color="auto" w:fill="4B2366" w:themeFill="accent1"/>
            <w:vAlign w:val="center"/>
          </w:tcPr>
          <w:p w14:paraId="379C940D" w14:textId="77777777" w:rsidR="00782442" w:rsidRPr="001B4DEC" w:rsidRDefault="00782442" w:rsidP="0062246F"/>
        </w:tc>
        <w:tc>
          <w:tcPr>
            <w:tcW w:w="2309" w:type="dxa"/>
            <w:vMerge/>
            <w:shd w:val="clear" w:color="auto" w:fill="4B2366" w:themeFill="accent1"/>
            <w:vAlign w:val="center"/>
          </w:tcPr>
          <w:p w14:paraId="0CE87C7C" w14:textId="77777777" w:rsidR="00782442" w:rsidRPr="001B4DEC" w:rsidRDefault="00782442" w:rsidP="0062246F"/>
        </w:tc>
        <w:tc>
          <w:tcPr>
            <w:tcW w:w="425" w:type="dxa"/>
            <w:shd w:val="clear" w:color="auto" w:fill="4B2366" w:themeFill="accent1"/>
            <w:vAlign w:val="center"/>
          </w:tcPr>
          <w:p w14:paraId="4DFC58A5" w14:textId="77777777" w:rsidR="00782442" w:rsidRPr="001B4DEC" w:rsidRDefault="00782442" w:rsidP="0062246F">
            <w:pPr>
              <w:rPr>
                <w:b/>
                <w:bCs/>
              </w:rPr>
            </w:pPr>
            <w:r w:rsidRPr="001B4DEC">
              <w:rPr>
                <w:b/>
                <w:bCs/>
              </w:rPr>
              <w:t>c</w:t>
            </w:r>
          </w:p>
        </w:tc>
        <w:tc>
          <w:tcPr>
            <w:tcW w:w="6096" w:type="dxa"/>
            <w:shd w:val="clear" w:color="auto" w:fill="E9E9E9"/>
            <w:vAlign w:val="center"/>
          </w:tcPr>
          <w:p w14:paraId="64E1833D" w14:textId="77777777" w:rsidR="00782442" w:rsidRPr="001B4DEC" w:rsidRDefault="00782442" w:rsidP="0062246F">
            <w:r w:rsidRPr="001B4DEC">
              <w:t>Actively addresses practices that stem from individualistic cultures that do not align with a Māori worldview and therefore impact on tangata whenua wellbeing.</w:t>
            </w:r>
          </w:p>
        </w:tc>
        <w:tc>
          <w:tcPr>
            <w:tcW w:w="2835" w:type="dxa"/>
            <w:shd w:val="clear" w:color="auto" w:fill="E9E9E9"/>
          </w:tcPr>
          <w:p w14:paraId="3A749812" w14:textId="77777777" w:rsidR="00782442" w:rsidRPr="001B4DEC" w:rsidRDefault="00782442" w:rsidP="0062246F"/>
        </w:tc>
        <w:tc>
          <w:tcPr>
            <w:tcW w:w="4253" w:type="dxa"/>
            <w:shd w:val="clear" w:color="auto" w:fill="E9E9E9"/>
          </w:tcPr>
          <w:p w14:paraId="25FACD5F" w14:textId="77777777" w:rsidR="00782442" w:rsidRPr="001B4DEC" w:rsidRDefault="00782442" w:rsidP="0062246F"/>
        </w:tc>
        <w:tc>
          <w:tcPr>
            <w:tcW w:w="4849" w:type="dxa"/>
            <w:gridSpan w:val="2"/>
            <w:shd w:val="clear" w:color="auto" w:fill="E9E9E9"/>
          </w:tcPr>
          <w:p w14:paraId="21A57F65" w14:textId="77777777" w:rsidR="00782442" w:rsidRPr="001B4DEC" w:rsidRDefault="00782442" w:rsidP="0062246F"/>
        </w:tc>
      </w:tr>
      <w:tr w:rsidR="0062246F" w:rsidRPr="001B4DEC" w14:paraId="1896BCA3" w14:textId="77777777" w:rsidTr="00832F97">
        <w:trPr>
          <w:trHeight w:val="510"/>
        </w:trPr>
        <w:tc>
          <w:tcPr>
            <w:tcW w:w="638" w:type="dxa"/>
            <w:vMerge/>
            <w:shd w:val="clear" w:color="auto" w:fill="4B2366" w:themeFill="accent1"/>
            <w:vAlign w:val="center"/>
          </w:tcPr>
          <w:p w14:paraId="713771D3" w14:textId="77777777" w:rsidR="00782442" w:rsidRPr="001B4DEC" w:rsidRDefault="00782442" w:rsidP="0062246F"/>
        </w:tc>
        <w:tc>
          <w:tcPr>
            <w:tcW w:w="2309" w:type="dxa"/>
            <w:vMerge/>
            <w:shd w:val="clear" w:color="auto" w:fill="4B2366" w:themeFill="accent1"/>
            <w:vAlign w:val="center"/>
          </w:tcPr>
          <w:p w14:paraId="77169D2A" w14:textId="77777777" w:rsidR="00782442" w:rsidRPr="001B4DEC" w:rsidRDefault="00782442" w:rsidP="0062246F"/>
        </w:tc>
        <w:tc>
          <w:tcPr>
            <w:tcW w:w="425" w:type="dxa"/>
            <w:shd w:val="clear" w:color="auto" w:fill="4B2366" w:themeFill="accent1"/>
            <w:vAlign w:val="center"/>
          </w:tcPr>
          <w:p w14:paraId="39985BA7" w14:textId="77777777" w:rsidR="00782442" w:rsidRPr="001B4DEC" w:rsidRDefault="00782442" w:rsidP="0062246F">
            <w:pPr>
              <w:rPr>
                <w:b/>
                <w:bCs/>
              </w:rPr>
            </w:pPr>
            <w:r w:rsidRPr="001B4DEC">
              <w:rPr>
                <w:b/>
                <w:bCs/>
              </w:rPr>
              <w:t>d</w:t>
            </w:r>
          </w:p>
        </w:tc>
        <w:tc>
          <w:tcPr>
            <w:tcW w:w="6096" w:type="dxa"/>
            <w:shd w:val="clear" w:color="auto" w:fill="E9E9E9"/>
            <w:vAlign w:val="center"/>
          </w:tcPr>
          <w:p w14:paraId="2500F833" w14:textId="77777777" w:rsidR="00782442" w:rsidRPr="001B4DEC" w:rsidRDefault="00782442" w:rsidP="0062246F">
            <w:r w:rsidRPr="001B4DEC">
              <w:t>Maintains ongoing relationships with mana whenua of their service area.</w:t>
            </w:r>
          </w:p>
        </w:tc>
        <w:tc>
          <w:tcPr>
            <w:tcW w:w="2835" w:type="dxa"/>
            <w:shd w:val="clear" w:color="auto" w:fill="E9E9E9"/>
          </w:tcPr>
          <w:p w14:paraId="313E90E6" w14:textId="77777777" w:rsidR="00782442" w:rsidRPr="001B4DEC" w:rsidRDefault="00782442" w:rsidP="0062246F"/>
        </w:tc>
        <w:tc>
          <w:tcPr>
            <w:tcW w:w="4253" w:type="dxa"/>
            <w:shd w:val="clear" w:color="auto" w:fill="E9E9E9"/>
          </w:tcPr>
          <w:p w14:paraId="48498F43" w14:textId="77777777" w:rsidR="00782442" w:rsidRPr="001B4DEC" w:rsidRDefault="00782442" w:rsidP="0062246F"/>
        </w:tc>
        <w:tc>
          <w:tcPr>
            <w:tcW w:w="4849" w:type="dxa"/>
            <w:gridSpan w:val="2"/>
            <w:shd w:val="clear" w:color="auto" w:fill="E9E9E9"/>
          </w:tcPr>
          <w:p w14:paraId="4909D0A9" w14:textId="77777777" w:rsidR="00782442" w:rsidRPr="001B4DEC" w:rsidRDefault="00782442" w:rsidP="0062246F"/>
        </w:tc>
      </w:tr>
      <w:tr w:rsidR="0062246F" w:rsidRPr="001B4DEC" w14:paraId="5F7A18A5" w14:textId="77777777" w:rsidTr="00832F97">
        <w:trPr>
          <w:trHeight w:val="680"/>
        </w:trPr>
        <w:tc>
          <w:tcPr>
            <w:tcW w:w="638" w:type="dxa"/>
            <w:vMerge/>
            <w:shd w:val="clear" w:color="auto" w:fill="4B2366" w:themeFill="accent1"/>
            <w:vAlign w:val="center"/>
          </w:tcPr>
          <w:p w14:paraId="69CF7980" w14:textId="77777777" w:rsidR="00782442" w:rsidRPr="001B4DEC" w:rsidRDefault="00782442" w:rsidP="0062246F"/>
        </w:tc>
        <w:tc>
          <w:tcPr>
            <w:tcW w:w="2309" w:type="dxa"/>
            <w:vMerge/>
            <w:shd w:val="clear" w:color="auto" w:fill="4B2366" w:themeFill="accent1"/>
            <w:vAlign w:val="center"/>
          </w:tcPr>
          <w:p w14:paraId="57751DDB" w14:textId="77777777" w:rsidR="00782442" w:rsidRPr="001B4DEC" w:rsidRDefault="00782442" w:rsidP="0062246F"/>
        </w:tc>
        <w:tc>
          <w:tcPr>
            <w:tcW w:w="425" w:type="dxa"/>
            <w:shd w:val="clear" w:color="auto" w:fill="4B2366" w:themeFill="accent1"/>
            <w:vAlign w:val="center"/>
          </w:tcPr>
          <w:p w14:paraId="43074C26" w14:textId="77777777" w:rsidR="00782442" w:rsidRPr="001B4DEC" w:rsidRDefault="00782442" w:rsidP="0062246F">
            <w:pPr>
              <w:rPr>
                <w:b/>
                <w:bCs/>
              </w:rPr>
            </w:pPr>
            <w:r w:rsidRPr="001B4DEC">
              <w:rPr>
                <w:b/>
                <w:bCs/>
              </w:rPr>
              <w:t>e</w:t>
            </w:r>
          </w:p>
        </w:tc>
        <w:tc>
          <w:tcPr>
            <w:tcW w:w="6096" w:type="dxa"/>
            <w:shd w:val="clear" w:color="auto" w:fill="E9E9E9"/>
            <w:vAlign w:val="center"/>
          </w:tcPr>
          <w:p w14:paraId="0A0135BC" w14:textId="77777777" w:rsidR="00782442" w:rsidRPr="001B4DEC" w:rsidRDefault="00782442" w:rsidP="0062246F">
            <w:r w:rsidRPr="001B4DEC">
              <w:t xml:space="preserve">Maintains good working relationships with kaupapa Māori and iwi service providers in their </w:t>
            </w:r>
            <w:proofErr w:type="spellStart"/>
            <w:r w:rsidRPr="001B4DEC">
              <w:t>rohe</w:t>
            </w:r>
            <w:proofErr w:type="spellEnd"/>
            <w:r w:rsidRPr="001B4DEC">
              <w:t xml:space="preserve"> and clear processes for safe and effective referrals.</w:t>
            </w:r>
          </w:p>
        </w:tc>
        <w:tc>
          <w:tcPr>
            <w:tcW w:w="2835" w:type="dxa"/>
            <w:shd w:val="clear" w:color="auto" w:fill="E9E9E9"/>
          </w:tcPr>
          <w:p w14:paraId="6B771E4C" w14:textId="77777777" w:rsidR="00782442" w:rsidRPr="001B4DEC" w:rsidRDefault="00782442" w:rsidP="0062246F"/>
        </w:tc>
        <w:tc>
          <w:tcPr>
            <w:tcW w:w="4253" w:type="dxa"/>
            <w:shd w:val="clear" w:color="auto" w:fill="E9E9E9"/>
          </w:tcPr>
          <w:p w14:paraId="53D241DE" w14:textId="77777777" w:rsidR="00782442" w:rsidRPr="001B4DEC" w:rsidRDefault="00782442" w:rsidP="0062246F"/>
        </w:tc>
        <w:tc>
          <w:tcPr>
            <w:tcW w:w="4849" w:type="dxa"/>
            <w:gridSpan w:val="2"/>
            <w:shd w:val="clear" w:color="auto" w:fill="E9E9E9"/>
          </w:tcPr>
          <w:p w14:paraId="4435D005" w14:textId="77777777" w:rsidR="00782442" w:rsidRPr="001B4DEC" w:rsidRDefault="00782442" w:rsidP="0062246F"/>
        </w:tc>
      </w:tr>
      <w:tr w:rsidR="0062246F" w:rsidRPr="001B4DEC" w14:paraId="460CF2F9" w14:textId="77777777" w:rsidTr="00832F97">
        <w:trPr>
          <w:trHeight w:val="510"/>
        </w:trPr>
        <w:tc>
          <w:tcPr>
            <w:tcW w:w="638" w:type="dxa"/>
            <w:vMerge/>
            <w:shd w:val="clear" w:color="auto" w:fill="4B2366" w:themeFill="accent1"/>
            <w:vAlign w:val="center"/>
          </w:tcPr>
          <w:p w14:paraId="6A10610F" w14:textId="77777777" w:rsidR="00782442" w:rsidRPr="001B4DEC" w:rsidRDefault="00782442" w:rsidP="0062246F"/>
        </w:tc>
        <w:tc>
          <w:tcPr>
            <w:tcW w:w="2309" w:type="dxa"/>
            <w:vMerge/>
            <w:shd w:val="clear" w:color="auto" w:fill="4B2366" w:themeFill="accent1"/>
            <w:vAlign w:val="center"/>
          </w:tcPr>
          <w:p w14:paraId="1168649A" w14:textId="77777777" w:rsidR="00782442" w:rsidRPr="001B4DEC" w:rsidRDefault="00782442" w:rsidP="0062246F"/>
        </w:tc>
        <w:tc>
          <w:tcPr>
            <w:tcW w:w="425" w:type="dxa"/>
            <w:shd w:val="clear" w:color="auto" w:fill="4B2366" w:themeFill="accent1"/>
            <w:vAlign w:val="center"/>
          </w:tcPr>
          <w:p w14:paraId="6CE82DDA" w14:textId="77777777" w:rsidR="00782442" w:rsidRPr="001B4DEC" w:rsidRDefault="00782442" w:rsidP="0062246F">
            <w:pPr>
              <w:rPr>
                <w:b/>
                <w:bCs/>
              </w:rPr>
            </w:pPr>
            <w:r w:rsidRPr="001B4DEC">
              <w:rPr>
                <w:b/>
                <w:bCs/>
              </w:rPr>
              <w:t>f</w:t>
            </w:r>
          </w:p>
        </w:tc>
        <w:tc>
          <w:tcPr>
            <w:tcW w:w="6096" w:type="dxa"/>
            <w:shd w:val="clear" w:color="auto" w:fill="E9E9E9"/>
            <w:vAlign w:val="center"/>
          </w:tcPr>
          <w:p w14:paraId="2233F018" w14:textId="77777777" w:rsidR="00782442" w:rsidRPr="001B4DEC" w:rsidRDefault="00782442" w:rsidP="0062246F">
            <w:r w:rsidRPr="001B4DEC">
              <w:t>Upholds the commitment of non-Māori to Te Tiriti o Waitangi.</w:t>
            </w:r>
          </w:p>
        </w:tc>
        <w:tc>
          <w:tcPr>
            <w:tcW w:w="2835" w:type="dxa"/>
            <w:shd w:val="clear" w:color="auto" w:fill="E9E9E9"/>
          </w:tcPr>
          <w:p w14:paraId="3D8E91C6" w14:textId="77777777" w:rsidR="00782442" w:rsidRPr="001B4DEC" w:rsidRDefault="00782442" w:rsidP="0062246F"/>
        </w:tc>
        <w:tc>
          <w:tcPr>
            <w:tcW w:w="4253" w:type="dxa"/>
            <w:shd w:val="clear" w:color="auto" w:fill="E9E9E9"/>
          </w:tcPr>
          <w:p w14:paraId="217B3698" w14:textId="77777777" w:rsidR="00782442" w:rsidRPr="001B4DEC" w:rsidRDefault="00782442" w:rsidP="0062246F"/>
        </w:tc>
        <w:tc>
          <w:tcPr>
            <w:tcW w:w="4849" w:type="dxa"/>
            <w:gridSpan w:val="2"/>
            <w:shd w:val="clear" w:color="auto" w:fill="E9E9E9"/>
          </w:tcPr>
          <w:p w14:paraId="0EEA1AA5" w14:textId="77777777" w:rsidR="00782442" w:rsidRPr="001B4DEC" w:rsidRDefault="00782442" w:rsidP="0062246F"/>
        </w:tc>
      </w:tr>
      <w:tr w:rsidR="0062246F" w:rsidRPr="001B4DEC" w14:paraId="4FA1C7A7" w14:textId="77777777" w:rsidTr="00832F97">
        <w:trPr>
          <w:trHeight w:val="680"/>
        </w:trPr>
        <w:tc>
          <w:tcPr>
            <w:tcW w:w="638" w:type="dxa"/>
            <w:vMerge/>
            <w:shd w:val="clear" w:color="auto" w:fill="4B2366" w:themeFill="accent1"/>
            <w:vAlign w:val="center"/>
          </w:tcPr>
          <w:p w14:paraId="79D21BC9" w14:textId="77777777" w:rsidR="00782442" w:rsidRPr="001B4DEC" w:rsidRDefault="00782442" w:rsidP="0062246F"/>
        </w:tc>
        <w:tc>
          <w:tcPr>
            <w:tcW w:w="2309" w:type="dxa"/>
            <w:vMerge/>
            <w:shd w:val="clear" w:color="auto" w:fill="4B2366" w:themeFill="accent1"/>
            <w:vAlign w:val="center"/>
          </w:tcPr>
          <w:p w14:paraId="0C80EC5A" w14:textId="77777777" w:rsidR="00782442" w:rsidRPr="001B4DEC" w:rsidRDefault="00782442" w:rsidP="0062246F"/>
        </w:tc>
        <w:tc>
          <w:tcPr>
            <w:tcW w:w="425" w:type="dxa"/>
            <w:shd w:val="clear" w:color="auto" w:fill="4B2366" w:themeFill="accent1"/>
            <w:vAlign w:val="center"/>
          </w:tcPr>
          <w:p w14:paraId="48F7F5C3" w14:textId="77777777" w:rsidR="00782442" w:rsidRPr="001B4DEC" w:rsidRDefault="00782442" w:rsidP="0062246F">
            <w:pPr>
              <w:rPr>
                <w:b/>
                <w:bCs/>
              </w:rPr>
            </w:pPr>
            <w:r w:rsidRPr="001B4DEC">
              <w:rPr>
                <w:b/>
                <w:bCs/>
              </w:rPr>
              <w:t>g</w:t>
            </w:r>
          </w:p>
        </w:tc>
        <w:tc>
          <w:tcPr>
            <w:tcW w:w="6096" w:type="dxa"/>
            <w:shd w:val="clear" w:color="auto" w:fill="E9E9E9"/>
            <w:vAlign w:val="center"/>
          </w:tcPr>
          <w:p w14:paraId="6B9C151A" w14:textId="77777777" w:rsidR="00782442" w:rsidRPr="001B4DEC" w:rsidRDefault="00782442" w:rsidP="0062246F">
            <w:r w:rsidRPr="001B4DEC">
              <w:t>Ensures models of intervention and recognises multiple, intersecting oppressions that impact on whānau Māori.</w:t>
            </w:r>
          </w:p>
        </w:tc>
        <w:tc>
          <w:tcPr>
            <w:tcW w:w="2835" w:type="dxa"/>
            <w:shd w:val="clear" w:color="auto" w:fill="E9E9E9"/>
          </w:tcPr>
          <w:p w14:paraId="5DE2696D" w14:textId="77777777" w:rsidR="00782442" w:rsidRPr="001B4DEC" w:rsidRDefault="00782442" w:rsidP="00D81F97">
            <w:pPr>
              <w:spacing w:line="240" w:lineRule="auto"/>
            </w:pPr>
          </w:p>
        </w:tc>
        <w:tc>
          <w:tcPr>
            <w:tcW w:w="4253" w:type="dxa"/>
            <w:shd w:val="clear" w:color="auto" w:fill="E9E9E9"/>
          </w:tcPr>
          <w:p w14:paraId="51F3527D" w14:textId="77777777" w:rsidR="00782442" w:rsidRPr="001B4DEC" w:rsidRDefault="00782442" w:rsidP="00D81F97">
            <w:pPr>
              <w:spacing w:line="240" w:lineRule="auto"/>
            </w:pPr>
          </w:p>
        </w:tc>
        <w:tc>
          <w:tcPr>
            <w:tcW w:w="4849" w:type="dxa"/>
            <w:gridSpan w:val="2"/>
            <w:shd w:val="clear" w:color="auto" w:fill="E9E9E9"/>
          </w:tcPr>
          <w:p w14:paraId="7EB061B8" w14:textId="77777777" w:rsidR="00782442" w:rsidRPr="001B4DEC" w:rsidRDefault="00782442" w:rsidP="00D81F97">
            <w:pPr>
              <w:spacing w:line="240" w:lineRule="auto"/>
            </w:pPr>
          </w:p>
        </w:tc>
      </w:tr>
      <w:tr w:rsidR="0062246F" w:rsidRPr="001B4DEC" w14:paraId="272D848A" w14:textId="77777777" w:rsidTr="00832F97">
        <w:trPr>
          <w:trHeight w:val="1134"/>
        </w:trPr>
        <w:tc>
          <w:tcPr>
            <w:tcW w:w="638" w:type="dxa"/>
            <w:vMerge w:val="restart"/>
            <w:shd w:val="clear" w:color="auto" w:fill="4B2366" w:themeFill="accent1"/>
            <w:vAlign w:val="center"/>
          </w:tcPr>
          <w:p w14:paraId="02921360" w14:textId="77777777" w:rsidR="00782442" w:rsidRPr="001B4DEC" w:rsidRDefault="00782442" w:rsidP="0062246F">
            <w:r w:rsidRPr="001B4DEC">
              <w:t>1.2</w:t>
            </w:r>
          </w:p>
        </w:tc>
        <w:tc>
          <w:tcPr>
            <w:tcW w:w="2309" w:type="dxa"/>
            <w:vMerge w:val="restart"/>
            <w:shd w:val="clear" w:color="auto" w:fill="4B2366" w:themeFill="accent1"/>
            <w:vAlign w:val="center"/>
          </w:tcPr>
          <w:p w14:paraId="38FDF1F6" w14:textId="77777777" w:rsidR="00782442" w:rsidRPr="001B4DEC" w:rsidRDefault="00782442" w:rsidP="0062246F">
            <w:r w:rsidRPr="001B4DEC">
              <w:t>The organisation demonstrates a commitment to inclusive practice</w:t>
            </w:r>
          </w:p>
        </w:tc>
        <w:tc>
          <w:tcPr>
            <w:tcW w:w="425" w:type="dxa"/>
            <w:shd w:val="clear" w:color="auto" w:fill="4B2366" w:themeFill="accent1"/>
            <w:vAlign w:val="center"/>
          </w:tcPr>
          <w:p w14:paraId="01384B08" w14:textId="77777777" w:rsidR="00782442" w:rsidRPr="001B4DEC" w:rsidRDefault="00782442" w:rsidP="0062246F">
            <w:pPr>
              <w:rPr>
                <w:b/>
                <w:bCs/>
              </w:rPr>
            </w:pPr>
            <w:r w:rsidRPr="001B4DEC">
              <w:rPr>
                <w:b/>
                <w:bCs/>
              </w:rPr>
              <w:t>a</w:t>
            </w:r>
          </w:p>
        </w:tc>
        <w:tc>
          <w:tcPr>
            <w:tcW w:w="6096" w:type="dxa"/>
            <w:shd w:val="clear" w:color="auto" w:fill="E9E9E9"/>
            <w:vAlign w:val="center"/>
          </w:tcPr>
          <w:p w14:paraId="67A32228" w14:textId="77777777" w:rsidR="00782442" w:rsidRPr="001B4DEC" w:rsidRDefault="00782442" w:rsidP="00A31878">
            <w:pPr>
              <w:spacing w:after="0"/>
              <w:rPr>
                <w:b/>
                <w:bCs/>
              </w:rPr>
            </w:pPr>
            <w:r w:rsidRPr="001B4DEC">
              <w:rPr>
                <w:b/>
                <w:bCs/>
              </w:rPr>
              <w:t>The organisation:</w:t>
            </w:r>
          </w:p>
          <w:p w14:paraId="786257D5" w14:textId="77777777" w:rsidR="00782442" w:rsidRPr="001B4DEC" w:rsidRDefault="00782442" w:rsidP="0062246F">
            <w:r w:rsidRPr="001B4DEC">
              <w:t>Demonstrates commitment to the value of building meaningful relationships (whanaungatanga), serving people with dignity and respect (manaakitanga), and acting with integrity (tika) and with authenticity (</w:t>
            </w:r>
            <w:proofErr w:type="spellStart"/>
            <w:r w:rsidRPr="001B4DEC">
              <w:t>pono</w:t>
            </w:r>
            <w:proofErr w:type="spellEnd"/>
            <w:r w:rsidRPr="001B4DEC">
              <w:t>).</w:t>
            </w:r>
          </w:p>
        </w:tc>
        <w:tc>
          <w:tcPr>
            <w:tcW w:w="2835" w:type="dxa"/>
            <w:shd w:val="clear" w:color="auto" w:fill="E9E9E9"/>
          </w:tcPr>
          <w:p w14:paraId="6FD082FB" w14:textId="77777777" w:rsidR="00782442" w:rsidRPr="001B4DEC" w:rsidRDefault="00782442" w:rsidP="0062246F"/>
        </w:tc>
        <w:tc>
          <w:tcPr>
            <w:tcW w:w="4253" w:type="dxa"/>
            <w:shd w:val="clear" w:color="auto" w:fill="E9E9E9"/>
          </w:tcPr>
          <w:p w14:paraId="2D3DDA16" w14:textId="77777777" w:rsidR="00782442" w:rsidRPr="001B4DEC" w:rsidRDefault="00782442" w:rsidP="0062246F"/>
        </w:tc>
        <w:tc>
          <w:tcPr>
            <w:tcW w:w="4849" w:type="dxa"/>
            <w:gridSpan w:val="2"/>
            <w:shd w:val="clear" w:color="auto" w:fill="E9E9E9"/>
          </w:tcPr>
          <w:p w14:paraId="38E43E0E" w14:textId="77777777" w:rsidR="00782442" w:rsidRPr="001B4DEC" w:rsidRDefault="00782442" w:rsidP="0062246F"/>
        </w:tc>
      </w:tr>
      <w:tr w:rsidR="0062246F" w:rsidRPr="001B4DEC" w14:paraId="6D4FEC23" w14:textId="77777777" w:rsidTr="00832F97">
        <w:trPr>
          <w:trHeight w:val="850"/>
        </w:trPr>
        <w:tc>
          <w:tcPr>
            <w:tcW w:w="638" w:type="dxa"/>
            <w:vMerge/>
            <w:shd w:val="clear" w:color="auto" w:fill="4B2366" w:themeFill="accent1"/>
            <w:vAlign w:val="center"/>
          </w:tcPr>
          <w:p w14:paraId="184279BA" w14:textId="77777777" w:rsidR="00782442" w:rsidRPr="001B4DEC" w:rsidRDefault="00782442" w:rsidP="0062246F"/>
        </w:tc>
        <w:tc>
          <w:tcPr>
            <w:tcW w:w="2309" w:type="dxa"/>
            <w:vMerge/>
            <w:shd w:val="clear" w:color="auto" w:fill="4B2366" w:themeFill="accent1"/>
            <w:vAlign w:val="center"/>
          </w:tcPr>
          <w:p w14:paraId="49449502" w14:textId="77777777" w:rsidR="00782442" w:rsidRPr="001B4DEC" w:rsidRDefault="00782442" w:rsidP="0062246F"/>
        </w:tc>
        <w:tc>
          <w:tcPr>
            <w:tcW w:w="425" w:type="dxa"/>
            <w:shd w:val="clear" w:color="auto" w:fill="4B2366" w:themeFill="accent1"/>
            <w:vAlign w:val="center"/>
          </w:tcPr>
          <w:p w14:paraId="67154FA8" w14:textId="77777777" w:rsidR="00782442" w:rsidRPr="001B4DEC" w:rsidRDefault="00782442" w:rsidP="0062246F">
            <w:pPr>
              <w:rPr>
                <w:b/>
                <w:bCs/>
              </w:rPr>
            </w:pPr>
            <w:r w:rsidRPr="001B4DEC">
              <w:rPr>
                <w:b/>
                <w:bCs/>
              </w:rPr>
              <w:t>b</w:t>
            </w:r>
          </w:p>
        </w:tc>
        <w:tc>
          <w:tcPr>
            <w:tcW w:w="6096" w:type="dxa"/>
            <w:shd w:val="clear" w:color="auto" w:fill="E9E9E9"/>
            <w:vAlign w:val="center"/>
          </w:tcPr>
          <w:p w14:paraId="379DC962" w14:textId="77777777" w:rsidR="00782442" w:rsidRPr="001B4DEC" w:rsidRDefault="00782442" w:rsidP="0062246F">
            <w:r w:rsidRPr="001B4DEC">
              <w:t>Demonstrates culturally safe and responsive practices and recognises that every person and situation is unique requiring specific understandings and responses based on individual needs.</w:t>
            </w:r>
          </w:p>
        </w:tc>
        <w:tc>
          <w:tcPr>
            <w:tcW w:w="2835" w:type="dxa"/>
            <w:shd w:val="clear" w:color="auto" w:fill="E9E9E9"/>
          </w:tcPr>
          <w:p w14:paraId="3B4376EA" w14:textId="77777777" w:rsidR="00782442" w:rsidRPr="001B4DEC" w:rsidRDefault="00782442" w:rsidP="0062246F"/>
        </w:tc>
        <w:tc>
          <w:tcPr>
            <w:tcW w:w="4253" w:type="dxa"/>
            <w:shd w:val="clear" w:color="auto" w:fill="E9E9E9"/>
          </w:tcPr>
          <w:p w14:paraId="2635BF55" w14:textId="77777777" w:rsidR="00782442" w:rsidRPr="001B4DEC" w:rsidRDefault="00782442" w:rsidP="0062246F"/>
        </w:tc>
        <w:tc>
          <w:tcPr>
            <w:tcW w:w="4849" w:type="dxa"/>
            <w:gridSpan w:val="2"/>
            <w:shd w:val="clear" w:color="auto" w:fill="E9E9E9"/>
          </w:tcPr>
          <w:p w14:paraId="76F9EEED" w14:textId="77777777" w:rsidR="00782442" w:rsidRPr="001B4DEC" w:rsidRDefault="00782442" w:rsidP="0062246F"/>
        </w:tc>
      </w:tr>
      <w:tr w:rsidR="0062246F" w:rsidRPr="001B4DEC" w14:paraId="14EB9937" w14:textId="77777777" w:rsidTr="00832F97">
        <w:trPr>
          <w:trHeight w:val="831"/>
        </w:trPr>
        <w:tc>
          <w:tcPr>
            <w:tcW w:w="638" w:type="dxa"/>
            <w:vMerge/>
            <w:shd w:val="clear" w:color="auto" w:fill="4B2366" w:themeFill="accent1"/>
            <w:vAlign w:val="center"/>
          </w:tcPr>
          <w:p w14:paraId="2E22E63D" w14:textId="77777777" w:rsidR="00782442" w:rsidRPr="001B4DEC" w:rsidRDefault="00782442" w:rsidP="0062246F"/>
        </w:tc>
        <w:tc>
          <w:tcPr>
            <w:tcW w:w="2309" w:type="dxa"/>
            <w:vMerge/>
            <w:shd w:val="clear" w:color="auto" w:fill="4B2366" w:themeFill="accent1"/>
            <w:vAlign w:val="center"/>
          </w:tcPr>
          <w:p w14:paraId="0BE77ED1" w14:textId="77777777" w:rsidR="00782442" w:rsidRPr="001B4DEC" w:rsidRDefault="00782442" w:rsidP="0062246F"/>
        </w:tc>
        <w:tc>
          <w:tcPr>
            <w:tcW w:w="425" w:type="dxa"/>
            <w:shd w:val="clear" w:color="auto" w:fill="4B2366" w:themeFill="accent1"/>
            <w:vAlign w:val="center"/>
          </w:tcPr>
          <w:p w14:paraId="4AF8C46F" w14:textId="77777777" w:rsidR="00782442" w:rsidRPr="001B4DEC" w:rsidRDefault="00782442" w:rsidP="0062246F">
            <w:pPr>
              <w:rPr>
                <w:b/>
                <w:bCs/>
              </w:rPr>
            </w:pPr>
            <w:r w:rsidRPr="001B4DEC">
              <w:rPr>
                <w:b/>
                <w:bCs/>
              </w:rPr>
              <w:t>c</w:t>
            </w:r>
          </w:p>
        </w:tc>
        <w:tc>
          <w:tcPr>
            <w:tcW w:w="6096" w:type="dxa"/>
            <w:shd w:val="clear" w:color="auto" w:fill="E9E9E9"/>
            <w:vAlign w:val="center"/>
          </w:tcPr>
          <w:p w14:paraId="4494AC1E" w14:textId="77777777" w:rsidR="00782442" w:rsidRPr="001B4DEC" w:rsidRDefault="00782442" w:rsidP="0062246F">
            <w:r w:rsidRPr="001B4DEC">
              <w:t>Ensures services provided demonstrate ability to maintain equity and equality of opportunity for those from different backgrounds, cultures, genders, sexualities, experiences, ages, religions and spiritualities, abilities and needs of the local community.</w:t>
            </w:r>
          </w:p>
        </w:tc>
        <w:tc>
          <w:tcPr>
            <w:tcW w:w="2835" w:type="dxa"/>
            <w:shd w:val="clear" w:color="auto" w:fill="E9E9E9"/>
          </w:tcPr>
          <w:p w14:paraId="169BD3EB" w14:textId="77777777" w:rsidR="00782442" w:rsidRPr="001B4DEC" w:rsidRDefault="00782442" w:rsidP="0062246F"/>
        </w:tc>
        <w:tc>
          <w:tcPr>
            <w:tcW w:w="4253" w:type="dxa"/>
            <w:shd w:val="clear" w:color="auto" w:fill="E9E9E9"/>
          </w:tcPr>
          <w:p w14:paraId="731D89C0" w14:textId="77777777" w:rsidR="00782442" w:rsidRPr="001B4DEC" w:rsidRDefault="00782442" w:rsidP="0062246F"/>
        </w:tc>
        <w:tc>
          <w:tcPr>
            <w:tcW w:w="4849" w:type="dxa"/>
            <w:gridSpan w:val="2"/>
            <w:shd w:val="clear" w:color="auto" w:fill="E9E9E9"/>
          </w:tcPr>
          <w:p w14:paraId="4F3A9178" w14:textId="77777777" w:rsidR="00782442" w:rsidRPr="001B4DEC" w:rsidRDefault="00782442" w:rsidP="0062246F"/>
        </w:tc>
      </w:tr>
      <w:tr w:rsidR="0062246F" w:rsidRPr="001B4DEC" w14:paraId="042036B9" w14:textId="77777777" w:rsidTr="00832F97">
        <w:trPr>
          <w:trHeight w:val="680"/>
        </w:trPr>
        <w:tc>
          <w:tcPr>
            <w:tcW w:w="638" w:type="dxa"/>
            <w:vMerge/>
            <w:shd w:val="clear" w:color="auto" w:fill="4B2366" w:themeFill="accent1"/>
            <w:vAlign w:val="center"/>
          </w:tcPr>
          <w:p w14:paraId="2D6186AF" w14:textId="77777777" w:rsidR="00782442" w:rsidRPr="001B4DEC" w:rsidRDefault="00782442" w:rsidP="0062246F"/>
        </w:tc>
        <w:tc>
          <w:tcPr>
            <w:tcW w:w="2309" w:type="dxa"/>
            <w:vMerge/>
            <w:shd w:val="clear" w:color="auto" w:fill="4B2366" w:themeFill="accent1"/>
            <w:vAlign w:val="center"/>
          </w:tcPr>
          <w:p w14:paraId="1178A7CA" w14:textId="77777777" w:rsidR="00782442" w:rsidRPr="001B4DEC" w:rsidRDefault="00782442" w:rsidP="0062246F"/>
        </w:tc>
        <w:tc>
          <w:tcPr>
            <w:tcW w:w="425" w:type="dxa"/>
            <w:shd w:val="clear" w:color="auto" w:fill="4B2366" w:themeFill="accent1"/>
            <w:vAlign w:val="center"/>
          </w:tcPr>
          <w:p w14:paraId="5CC9BD68" w14:textId="77777777" w:rsidR="00782442" w:rsidRPr="001B4DEC" w:rsidRDefault="00782442" w:rsidP="0062246F">
            <w:pPr>
              <w:rPr>
                <w:b/>
                <w:bCs/>
              </w:rPr>
            </w:pPr>
            <w:r w:rsidRPr="001B4DEC">
              <w:rPr>
                <w:b/>
                <w:bCs/>
              </w:rPr>
              <w:t>d</w:t>
            </w:r>
          </w:p>
        </w:tc>
        <w:tc>
          <w:tcPr>
            <w:tcW w:w="6096" w:type="dxa"/>
            <w:shd w:val="clear" w:color="auto" w:fill="E9E9E9"/>
            <w:vAlign w:val="center"/>
          </w:tcPr>
          <w:p w14:paraId="4274347E" w14:textId="77777777" w:rsidR="00782442" w:rsidRPr="001B4DEC" w:rsidRDefault="00782442" w:rsidP="0062246F">
            <w:r w:rsidRPr="001B4DEC">
              <w:t>Demonstrates agility in assessing and responding to needs or changes within communities.</w:t>
            </w:r>
          </w:p>
        </w:tc>
        <w:tc>
          <w:tcPr>
            <w:tcW w:w="2835" w:type="dxa"/>
            <w:shd w:val="clear" w:color="auto" w:fill="E9E9E9"/>
          </w:tcPr>
          <w:p w14:paraId="7F0EAD52" w14:textId="77777777" w:rsidR="00782442" w:rsidRPr="001B4DEC" w:rsidRDefault="00782442" w:rsidP="0062246F"/>
        </w:tc>
        <w:tc>
          <w:tcPr>
            <w:tcW w:w="4253" w:type="dxa"/>
            <w:shd w:val="clear" w:color="auto" w:fill="E9E9E9"/>
          </w:tcPr>
          <w:p w14:paraId="711C240A" w14:textId="77777777" w:rsidR="00782442" w:rsidRPr="001B4DEC" w:rsidRDefault="00782442" w:rsidP="0062246F"/>
        </w:tc>
        <w:tc>
          <w:tcPr>
            <w:tcW w:w="4849" w:type="dxa"/>
            <w:gridSpan w:val="2"/>
            <w:shd w:val="clear" w:color="auto" w:fill="E9E9E9"/>
          </w:tcPr>
          <w:p w14:paraId="5F9F7A35" w14:textId="77777777" w:rsidR="00782442" w:rsidRPr="001B4DEC" w:rsidRDefault="00782442" w:rsidP="0062246F"/>
        </w:tc>
      </w:tr>
      <w:tr w:rsidR="0062246F" w:rsidRPr="001B4DEC" w14:paraId="303C4F60" w14:textId="77777777" w:rsidTr="00832F97">
        <w:trPr>
          <w:trHeight w:val="510"/>
        </w:trPr>
        <w:tc>
          <w:tcPr>
            <w:tcW w:w="638" w:type="dxa"/>
            <w:vMerge/>
            <w:shd w:val="clear" w:color="auto" w:fill="4B2366" w:themeFill="accent1"/>
            <w:vAlign w:val="center"/>
          </w:tcPr>
          <w:p w14:paraId="62E00729" w14:textId="77777777" w:rsidR="00782442" w:rsidRPr="001B4DEC" w:rsidRDefault="00782442" w:rsidP="0062246F"/>
        </w:tc>
        <w:tc>
          <w:tcPr>
            <w:tcW w:w="2309" w:type="dxa"/>
            <w:vMerge/>
            <w:shd w:val="clear" w:color="auto" w:fill="4B2366" w:themeFill="accent1"/>
            <w:vAlign w:val="center"/>
          </w:tcPr>
          <w:p w14:paraId="477F9353" w14:textId="77777777" w:rsidR="00782442" w:rsidRPr="001B4DEC" w:rsidRDefault="00782442" w:rsidP="0062246F"/>
        </w:tc>
        <w:tc>
          <w:tcPr>
            <w:tcW w:w="425" w:type="dxa"/>
            <w:shd w:val="clear" w:color="auto" w:fill="4B2366" w:themeFill="accent1"/>
            <w:vAlign w:val="center"/>
          </w:tcPr>
          <w:p w14:paraId="0443B26B" w14:textId="77777777" w:rsidR="00782442" w:rsidRPr="001B4DEC" w:rsidRDefault="00782442" w:rsidP="0062246F">
            <w:pPr>
              <w:rPr>
                <w:b/>
                <w:bCs/>
              </w:rPr>
            </w:pPr>
            <w:r w:rsidRPr="001B4DEC">
              <w:rPr>
                <w:b/>
                <w:bCs/>
              </w:rPr>
              <w:t>e</w:t>
            </w:r>
          </w:p>
        </w:tc>
        <w:tc>
          <w:tcPr>
            <w:tcW w:w="6096" w:type="dxa"/>
            <w:shd w:val="clear" w:color="auto" w:fill="E9E9E9"/>
            <w:vAlign w:val="center"/>
          </w:tcPr>
          <w:p w14:paraId="34206F7D" w14:textId="77777777" w:rsidR="00782442" w:rsidRPr="001B4DEC" w:rsidRDefault="00782442" w:rsidP="0062246F">
            <w:r w:rsidRPr="001B4DEC">
              <w:t>Is visible, easy to find and accessible.</w:t>
            </w:r>
          </w:p>
        </w:tc>
        <w:tc>
          <w:tcPr>
            <w:tcW w:w="2835" w:type="dxa"/>
            <w:shd w:val="clear" w:color="auto" w:fill="E9E9E9"/>
          </w:tcPr>
          <w:p w14:paraId="5B61E63A" w14:textId="77777777" w:rsidR="00782442" w:rsidRPr="001B4DEC" w:rsidRDefault="00782442" w:rsidP="0062246F"/>
        </w:tc>
        <w:tc>
          <w:tcPr>
            <w:tcW w:w="4253" w:type="dxa"/>
            <w:shd w:val="clear" w:color="auto" w:fill="E9E9E9"/>
          </w:tcPr>
          <w:p w14:paraId="55CA146A" w14:textId="77777777" w:rsidR="00782442" w:rsidRPr="001B4DEC" w:rsidRDefault="00782442" w:rsidP="0062246F"/>
        </w:tc>
        <w:tc>
          <w:tcPr>
            <w:tcW w:w="4849" w:type="dxa"/>
            <w:gridSpan w:val="2"/>
            <w:shd w:val="clear" w:color="auto" w:fill="E9E9E9"/>
          </w:tcPr>
          <w:p w14:paraId="447DFC13" w14:textId="77777777" w:rsidR="00782442" w:rsidRPr="001B4DEC" w:rsidRDefault="00782442" w:rsidP="0062246F"/>
        </w:tc>
      </w:tr>
      <w:tr w:rsidR="0062246F" w:rsidRPr="001B4DEC" w14:paraId="0B7EB0E9" w14:textId="77777777" w:rsidTr="00832F97">
        <w:trPr>
          <w:trHeight w:val="680"/>
        </w:trPr>
        <w:tc>
          <w:tcPr>
            <w:tcW w:w="638" w:type="dxa"/>
            <w:vMerge/>
            <w:shd w:val="clear" w:color="auto" w:fill="4B2366" w:themeFill="accent1"/>
            <w:vAlign w:val="center"/>
          </w:tcPr>
          <w:p w14:paraId="14BDF3FD" w14:textId="77777777" w:rsidR="00782442" w:rsidRPr="001B4DEC" w:rsidRDefault="00782442" w:rsidP="0062246F"/>
        </w:tc>
        <w:tc>
          <w:tcPr>
            <w:tcW w:w="2309" w:type="dxa"/>
            <w:vMerge/>
            <w:shd w:val="clear" w:color="auto" w:fill="4B2366" w:themeFill="accent1"/>
            <w:vAlign w:val="center"/>
          </w:tcPr>
          <w:p w14:paraId="5645E9C8" w14:textId="77777777" w:rsidR="00782442" w:rsidRPr="001B4DEC" w:rsidRDefault="00782442" w:rsidP="0062246F"/>
        </w:tc>
        <w:tc>
          <w:tcPr>
            <w:tcW w:w="425" w:type="dxa"/>
            <w:shd w:val="clear" w:color="auto" w:fill="4B2366" w:themeFill="accent1"/>
            <w:vAlign w:val="center"/>
          </w:tcPr>
          <w:p w14:paraId="53267253" w14:textId="77777777" w:rsidR="00782442" w:rsidRPr="001B4DEC" w:rsidRDefault="00782442" w:rsidP="0062246F">
            <w:pPr>
              <w:rPr>
                <w:b/>
                <w:bCs/>
              </w:rPr>
            </w:pPr>
            <w:r w:rsidRPr="001B4DEC">
              <w:rPr>
                <w:b/>
                <w:bCs/>
              </w:rPr>
              <w:t>f</w:t>
            </w:r>
          </w:p>
        </w:tc>
        <w:tc>
          <w:tcPr>
            <w:tcW w:w="6096" w:type="dxa"/>
            <w:shd w:val="clear" w:color="auto" w:fill="E9E9E9"/>
            <w:vAlign w:val="center"/>
          </w:tcPr>
          <w:p w14:paraId="04FCBDBC" w14:textId="77777777" w:rsidR="00782442" w:rsidRPr="001B4DEC" w:rsidRDefault="00782442" w:rsidP="0062246F">
            <w:r w:rsidRPr="001B4DEC">
              <w:t>Ensures services are non-disabling and accessible for disabled people and meets accessibility standards and requirements.</w:t>
            </w:r>
          </w:p>
        </w:tc>
        <w:tc>
          <w:tcPr>
            <w:tcW w:w="2835" w:type="dxa"/>
            <w:shd w:val="clear" w:color="auto" w:fill="E9E9E9"/>
          </w:tcPr>
          <w:p w14:paraId="6F079821" w14:textId="77777777" w:rsidR="00782442" w:rsidRPr="001B4DEC" w:rsidRDefault="00782442" w:rsidP="0062246F"/>
        </w:tc>
        <w:tc>
          <w:tcPr>
            <w:tcW w:w="4253" w:type="dxa"/>
            <w:shd w:val="clear" w:color="auto" w:fill="E9E9E9"/>
          </w:tcPr>
          <w:p w14:paraId="11642B18" w14:textId="77777777" w:rsidR="00782442" w:rsidRPr="001B4DEC" w:rsidRDefault="00782442" w:rsidP="0062246F"/>
        </w:tc>
        <w:tc>
          <w:tcPr>
            <w:tcW w:w="4849" w:type="dxa"/>
            <w:gridSpan w:val="2"/>
            <w:shd w:val="clear" w:color="auto" w:fill="E9E9E9"/>
          </w:tcPr>
          <w:p w14:paraId="4AD5E9FF" w14:textId="77777777" w:rsidR="00782442" w:rsidRPr="001B4DEC" w:rsidRDefault="00782442" w:rsidP="0062246F"/>
        </w:tc>
      </w:tr>
      <w:tr w:rsidR="0062246F" w:rsidRPr="001B4DEC" w14:paraId="2121148F" w14:textId="77777777" w:rsidTr="00832F97">
        <w:trPr>
          <w:trHeight w:val="510"/>
        </w:trPr>
        <w:tc>
          <w:tcPr>
            <w:tcW w:w="638" w:type="dxa"/>
            <w:vMerge/>
            <w:shd w:val="clear" w:color="auto" w:fill="4B2366" w:themeFill="accent1"/>
            <w:vAlign w:val="center"/>
          </w:tcPr>
          <w:p w14:paraId="165582E2" w14:textId="77777777" w:rsidR="00782442" w:rsidRPr="001B4DEC" w:rsidRDefault="00782442" w:rsidP="0062246F"/>
        </w:tc>
        <w:tc>
          <w:tcPr>
            <w:tcW w:w="2309" w:type="dxa"/>
            <w:vMerge/>
            <w:shd w:val="clear" w:color="auto" w:fill="4B2366" w:themeFill="accent1"/>
            <w:vAlign w:val="center"/>
          </w:tcPr>
          <w:p w14:paraId="698AE055" w14:textId="77777777" w:rsidR="00782442" w:rsidRPr="001B4DEC" w:rsidRDefault="00782442" w:rsidP="0062246F"/>
        </w:tc>
        <w:tc>
          <w:tcPr>
            <w:tcW w:w="425" w:type="dxa"/>
            <w:shd w:val="clear" w:color="auto" w:fill="4B2366" w:themeFill="accent1"/>
            <w:vAlign w:val="center"/>
          </w:tcPr>
          <w:p w14:paraId="0FCCFA9E" w14:textId="77777777" w:rsidR="00782442" w:rsidRPr="001B4DEC" w:rsidRDefault="00782442" w:rsidP="0062246F">
            <w:pPr>
              <w:rPr>
                <w:b/>
                <w:bCs/>
              </w:rPr>
            </w:pPr>
            <w:r w:rsidRPr="001B4DEC">
              <w:rPr>
                <w:b/>
                <w:bCs/>
              </w:rPr>
              <w:t>g</w:t>
            </w:r>
          </w:p>
        </w:tc>
        <w:tc>
          <w:tcPr>
            <w:tcW w:w="6096" w:type="dxa"/>
            <w:shd w:val="clear" w:color="auto" w:fill="E9E9E9"/>
            <w:vAlign w:val="center"/>
          </w:tcPr>
          <w:p w14:paraId="45B73BCA" w14:textId="77777777" w:rsidR="00782442" w:rsidRPr="001B4DEC" w:rsidRDefault="00782442" w:rsidP="0062246F">
            <w:r w:rsidRPr="001B4DEC">
              <w:t>Is responsive to specific issues faced by people from ethnic communities including dowry-related violence, visa status dependency and loss of legal immigration status.</w:t>
            </w:r>
          </w:p>
        </w:tc>
        <w:tc>
          <w:tcPr>
            <w:tcW w:w="2835" w:type="dxa"/>
            <w:shd w:val="clear" w:color="auto" w:fill="E9E9E9"/>
          </w:tcPr>
          <w:p w14:paraId="217D9DA9" w14:textId="77777777" w:rsidR="00782442" w:rsidRPr="001B4DEC" w:rsidRDefault="00782442" w:rsidP="0062246F"/>
        </w:tc>
        <w:tc>
          <w:tcPr>
            <w:tcW w:w="4253" w:type="dxa"/>
            <w:shd w:val="clear" w:color="auto" w:fill="E9E9E9"/>
          </w:tcPr>
          <w:p w14:paraId="6B1617BC" w14:textId="77777777" w:rsidR="00782442" w:rsidRPr="001B4DEC" w:rsidRDefault="00782442" w:rsidP="0062246F"/>
        </w:tc>
        <w:tc>
          <w:tcPr>
            <w:tcW w:w="4849" w:type="dxa"/>
            <w:gridSpan w:val="2"/>
            <w:shd w:val="clear" w:color="auto" w:fill="E9E9E9"/>
          </w:tcPr>
          <w:p w14:paraId="4999821B" w14:textId="77777777" w:rsidR="00782442" w:rsidRPr="001B4DEC" w:rsidRDefault="00782442" w:rsidP="0062246F"/>
        </w:tc>
      </w:tr>
      <w:tr w:rsidR="0062246F" w:rsidRPr="001B4DEC" w14:paraId="3F075A0B" w14:textId="77777777" w:rsidTr="00832F97">
        <w:trPr>
          <w:trHeight w:val="680"/>
        </w:trPr>
        <w:tc>
          <w:tcPr>
            <w:tcW w:w="638" w:type="dxa"/>
            <w:vMerge/>
            <w:shd w:val="clear" w:color="auto" w:fill="4B2366" w:themeFill="accent1"/>
            <w:vAlign w:val="center"/>
          </w:tcPr>
          <w:p w14:paraId="0D1E881F" w14:textId="77777777" w:rsidR="00782442" w:rsidRPr="001B4DEC" w:rsidRDefault="00782442" w:rsidP="0062246F"/>
        </w:tc>
        <w:tc>
          <w:tcPr>
            <w:tcW w:w="2309" w:type="dxa"/>
            <w:vMerge/>
            <w:shd w:val="clear" w:color="auto" w:fill="4B2366" w:themeFill="accent1"/>
            <w:vAlign w:val="center"/>
          </w:tcPr>
          <w:p w14:paraId="6758BC64" w14:textId="77777777" w:rsidR="00782442" w:rsidRPr="001B4DEC" w:rsidRDefault="00782442" w:rsidP="0062246F"/>
        </w:tc>
        <w:tc>
          <w:tcPr>
            <w:tcW w:w="425" w:type="dxa"/>
            <w:shd w:val="clear" w:color="auto" w:fill="4B2366" w:themeFill="accent1"/>
            <w:vAlign w:val="center"/>
          </w:tcPr>
          <w:p w14:paraId="52402BD5" w14:textId="77777777" w:rsidR="00782442" w:rsidRPr="001B4DEC" w:rsidRDefault="00782442" w:rsidP="0062246F">
            <w:pPr>
              <w:rPr>
                <w:b/>
                <w:bCs/>
              </w:rPr>
            </w:pPr>
            <w:r w:rsidRPr="001B4DEC">
              <w:rPr>
                <w:b/>
                <w:bCs/>
              </w:rPr>
              <w:t>h</w:t>
            </w:r>
          </w:p>
        </w:tc>
        <w:tc>
          <w:tcPr>
            <w:tcW w:w="6096" w:type="dxa"/>
            <w:shd w:val="clear" w:color="auto" w:fill="E9E9E9"/>
            <w:vAlign w:val="center"/>
          </w:tcPr>
          <w:p w14:paraId="02DE6C9D" w14:textId="77777777" w:rsidR="00782442" w:rsidRPr="001B4DEC" w:rsidRDefault="00782442" w:rsidP="0062246F">
            <w:r w:rsidRPr="001B4DEC">
              <w:t>Ensures practice reflects the composition of the cultural and ethnic communities it operates within.</w:t>
            </w:r>
          </w:p>
        </w:tc>
        <w:tc>
          <w:tcPr>
            <w:tcW w:w="2835" w:type="dxa"/>
            <w:shd w:val="clear" w:color="auto" w:fill="E9E9E9"/>
          </w:tcPr>
          <w:p w14:paraId="29F97B88" w14:textId="77777777" w:rsidR="00782442" w:rsidRPr="001B4DEC" w:rsidRDefault="00782442" w:rsidP="0062246F"/>
        </w:tc>
        <w:tc>
          <w:tcPr>
            <w:tcW w:w="4253" w:type="dxa"/>
            <w:shd w:val="clear" w:color="auto" w:fill="E9E9E9"/>
          </w:tcPr>
          <w:p w14:paraId="6304E899" w14:textId="77777777" w:rsidR="00782442" w:rsidRPr="001B4DEC" w:rsidRDefault="00782442" w:rsidP="0062246F"/>
        </w:tc>
        <w:tc>
          <w:tcPr>
            <w:tcW w:w="4849" w:type="dxa"/>
            <w:gridSpan w:val="2"/>
            <w:shd w:val="clear" w:color="auto" w:fill="E9E9E9"/>
          </w:tcPr>
          <w:p w14:paraId="4E5C1E68" w14:textId="77777777" w:rsidR="00782442" w:rsidRPr="001B4DEC" w:rsidRDefault="00782442" w:rsidP="0062246F"/>
        </w:tc>
      </w:tr>
      <w:tr w:rsidR="0062246F" w:rsidRPr="001B4DEC" w14:paraId="52DC2562" w14:textId="77777777" w:rsidTr="00832F97">
        <w:trPr>
          <w:trHeight w:val="850"/>
        </w:trPr>
        <w:tc>
          <w:tcPr>
            <w:tcW w:w="638" w:type="dxa"/>
            <w:vMerge/>
            <w:shd w:val="clear" w:color="auto" w:fill="4B2366" w:themeFill="accent1"/>
            <w:vAlign w:val="center"/>
          </w:tcPr>
          <w:p w14:paraId="18161ECE" w14:textId="77777777" w:rsidR="00782442" w:rsidRPr="001B4DEC" w:rsidRDefault="00782442" w:rsidP="00D81F97">
            <w:pPr>
              <w:spacing w:line="240" w:lineRule="auto"/>
              <w:jc w:val="center"/>
            </w:pPr>
          </w:p>
        </w:tc>
        <w:tc>
          <w:tcPr>
            <w:tcW w:w="2309" w:type="dxa"/>
            <w:vMerge/>
            <w:shd w:val="clear" w:color="auto" w:fill="4B2366" w:themeFill="accent1"/>
            <w:vAlign w:val="center"/>
          </w:tcPr>
          <w:p w14:paraId="23A89144" w14:textId="77777777" w:rsidR="00782442" w:rsidRPr="001B4DEC" w:rsidRDefault="00782442" w:rsidP="00D81F97">
            <w:pPr>
              <w:spacing w:line="240" w:lineRule="auto"/>
            </w:pPr>
          </w:p>
        </w:tc>
        <w:tc>
          <w:tcPr>
            <w:tcW w:w="425" w:type="dxa"/>
            <w:shd w:val="clear" w:color="auto" w:fill="4B2366" w:themeFill="accent1"/>
            <w:vAlign w:val="center"/>
          </w:tcPr>
          <w:p w14:paraId="14D99BAC" w14:textId="77777777" w:rsidR="00782442" w:rsidRPr="001B4DEC" w:rsidRDefault="00782442" w:rsidP="0062246F">
            <w:pPr>
              <w:rPr>
                <w:b/>
                <w:bCs/>
              </w:rPr>
            </w:pPr>
            <w:proofErr w:type="spellStart"/>
            <w:r w:rsidRPr="001B4DEC">
              <w:rPr>
                <w:b/>
                <w:bCs/>
              </w:rPr>
              <w:t>i</w:t>
            </w:r>
            <w:proofErr w:type="spellEnd"/>
          </w:p>
        </w:tc>
        <w:tc>
          <w:tcPr>
            <w:tcW w:w="6096" w:type="dxa"/>
            <w:shd w:val="clear" w:color="auto" w:fill="E9E9E9"/>
            <w:vAlign w:val="center"/>
          </w:tcPr>
          <w:p w14:paraId="7B35D146" w14:textId="77777777" w:rsidR="00782442" w:rsidRPr="001B4DEC" w:rsidRDefault="00782442" w:rsidP="0062246F">
            <w:r w:rsidRPr="001B4DEC">
              <w:t xml:space="preserve">Encourages stakeholder responsiveness to people’s needs and addresses any discriminatory practices. People and whānau are able to offer feedback or concerns/complaints to the organisation with ease. </w:t>
            </w:r>
          </w:p>
        </w:tc>
        <w:tc>
          <w:tcPr>
            <w:tcW w:w="2835" w:type="dxa"/>
            <w:shd w:val="clear" w:color="auto" w:fill="E9E9E9"/>
          </w:tcPr>
          <w:p w14:paraId="5AAA68AF" w14:textId="77777777" w:rsidR="00782442" w:rsidRPr="001B4DEC" w:rsidRDefault="00782442" w:rsidP="0062246F"/>
        </w:tc>
        <w:tc>
          <w:tcPr>
            <w:tcW w:w="4253" w:type="dxa"/>
            <w:shd w:val="clear" w:color="auto" w:fill="E9E9E9"/>
          </w:tcPr>
          <w:p w14:paraId="567EDDF6" w14:textId="77777777" w:rsidR="00782442" w:rsidRPr="001B4DEC" w:rsidRDefault="00782442" w:rsidP="0062246F"/>
        </w:tc>
        <w:tc>
          <w:tcPr>
            <w:tcW w:w="4849" w:type="dxa"/>
            <w:gridSpan w:val="2"/>
            <w:shd w:val="clear" w:color="auto" w:fill="E9E9E9"/>
          </w:tcPr>
          <w:p w14:paraId="5C15FEC8" w14:textId="77777777" w:rsidR="00782442" w:rsidRPr="001B4DEC" w:rsidRDefault="00782442" w:rsidP="0062246F"/>
        </w:tc>
      </w:tr>
      <w:tr w:rsidR="0062246F" w:rsidRPr="001B4DEC" w14:paraId="241CB4DE" w14:textId="77777777" w:rsidTr="00832F97">
        <w:trPr>
          <w:trHeight w:val="680"/>
        </w:trPr>
        <w:tc>
          <w:tcPr>
            <w:tcW w:w="638" w:type="dxa"/>
            <w:vMerge/>
            <w:shd w:val="clear" w:color="auto" w:fill="4B2366" w:themeFill="accent1"/>
            <w:vAlign w:val="center"/>
          </w:tcPr>
          <w:p w14:paraId="6292FB90" w14:textId="77777777" w:rsidR="00782442" w:rsidRPr="001B4DEC" w:rsidRDefault="00782442" w:rsidP="00D81F97">
            <w:pPr>
              <w:spacing w:line="240" w:lineRule="auto"/>
              <w:jc w:val="center"/>
            </w:pPr>
          </w:p>
        </w:tc>
        <w:tc>
          <w:tcPr>
            <w:tcW w:w="2309" w:type="dxa"/>
            <w:vMerge/>
            <w:shd w:val="clear" w:color="auto" w:fill="4B2366" w:themeFill="accent1"/>
            <w:vAlign w:val="center"/>
          </w:tcPr>
          <w:p w14:paraId="3BC9B0C9" w14:textId="77777777" w:rsidR="00782442" w:rsidRPr="001B4DEC" w:rsidRDefault="00782442" w:rsidP="00D81F97">
            <w:pPr>
              <w:spacing w:line="240" w:lineRule="auto"/>
            </w:pPr>
          </w:p>
        </w:tc>
        <w:tc>
          <w:tcPr>
            <w:tcW w:w="425" w:type="dxa"/>
            <w:shd w:val="clear" w:color="auto" w:fill="4B2366" w:themeFill="accent1"/>
            <w:vAlign w:val="center"/>
          </w:tcPr>
          <w:p w14:paraId="438FD0F5" w14:textId="77777777" w:rsidR="00782442" w:rsidRPr="001B4DEC" w:rsidRDefault="00782442" w:rsidP="0062246F">
            <w:pPr>
              <w:rPr>
                <w:b/>
                <w:bCs/>
              </w:rPr>
            </w:pPr>
            <w:r w:rsidRPr="001B4DEC">
              <w:rPr>
                <w:b/>
                <w:bCs/>
              </w:rPr>
              <w:t>j</w:t>
            </w:r>
          </w:p>
        </w:tc>
        <w:tc>
          <w:tcPr>
            <w:tcW w:w="6096" w:type="dxa"/>
            <w:shd w:val="clear" w:color="auto" w:fill="E9E9E9"/>
            <w:vAlign w:val="center"/>
          </w:tcPr>
          <w:p w14:paraId="3F22DA7D" w14:textId="3ED89B65" w:rsidR="00782442" w:rsidRPr="001B4DEC" w:rsidRDefault="00782442" w:rsidP="00473701">
            <w:r w:rsidRPr="001B4DEC">
              <w:t>Challenges systemic, social, cultural and access barriers that marginalised groups experience in accessing protection and support.</w:t>
            </w:r>
          </w:p>
        </w:tc>
        <w:tc>
          <w:tcPr>
            <w:tcW w:w="2835" w:type="dxa"/>
            <w:shd w:val="clear" w:color="auto" w:fill="E9E9E9"/>
          </w:tcPr>
          <w:p w14:paraId="3724B75E" w14:textId="77777777" w:rsidR="00782442" w:rsidRPr="001B4DEC" w:rsidRDefault="00782442" w:rsidP="0062246F"/>
        </w:tc>
        <w:tc>
          <w:tcPr>
            <w:tcW w:w="4253" w:type="dxa"/>
            <w:shd w:val="clear" w:color="auto" w:fill="E9E9E9"/>
          </w:tcPr>
          <w:p w14:paraId="169B4F57" w14:textId="77777777" w:rsidR="00782442" w:rsidRPr="001B4DEC" w:rsidRDefault="00782442" w:rsidP="0062246F"/>
        </w:tc>
        <w:tc>
          <w:tcPr>
            <w:tcW w:w="4849" w:type="dxa"/>
            <w:gridSpan w:val="2"/>
            <w:shd w:val="clear" w:color="auto" w:fill="E9E9E9"/>
          </w:tcPr>
          <w:p w14:paraId="5F3F8D4D" w14:textId="77777777" w:rsidR="00782442" w:rsidRPr="001B4DEC" w:rsidRDefault="00782442" w:rsidP="0062246F"/>
        </w:tc>
      </w:tr>
    </w:tbl>
    <w:p w14:paraId="4A5FC33B" w14:textId="77777777" w:rsidR="007C7C25" w:rsidRPr="001B4DEC" w:rsidRDefault="007C7C25" w:rsidP="005026BE"/>
    <w:p w14:paraId="38AB6675" w14:textId="77777777" w:rsidR="005026BE" w:rsidRPr="005026BE" w:rsidRDefault="005026BE" w:rsidP="005026BE">
      <w:r>
        <w:br w:type="page"/>
      </w:r>
    </w:p>
    <w:p w14:paraId="36BA901E" w14:textId="20DC2606" w:rsidR="005123EB" w:rsidRDefault="00227025" w:rsidP="00540AD4">
      <w:pPr>
        <w:pStyle w:val="Heading1"/>
        <w:pBdr>
          <w:bottom w:val="single" w:sz="4" w:space="6" w:color="auto"/>
        </w:pBdr>
      </w:pPr>
      <w:r w:rsidRPr="001B4DEC">
        <w:lastRenderedPageBreak/>
        <w:t>Standard 2: Kaitiakitanga – Protection and Accountability</w:t>
      </w:r>
      <w:r w:rsidR="005123EB">
        <w:t xml:space="preserve"> </w:t>
      </w:r>
    </w:p>
    <w:p w14:paraId="133096FA" w14:textId="77777777" w:rsidR="001043BC" w:rsidRDefault="00764B59" w:rsidP="00540AD4">
      <w:pPr>
        <w:spacing w:after="360"/>
      </w:pPr>
      <w:r w:rsidRPr="001B4DEC">
        <w:t>The specialist organisation focuses on increasing the safety of people who are impacted by violence, reducing the potential for further harm and holding accountable people who use violence</w:t>
      </w:r>
      <w:r w:rsidR="001043BC" w:rsidRPr="001B4DEC">
        <w:t xml:space="preserve">. </w:t>
      </w:r>
    </w:p>
    <w:tbl>
      <w:tblPr>
        <w:tblStyle w:val="TableGrid"/>
        <w:tblW w:w="2151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073"/>
        <w:gridCol w:w="9072"/>
        <w:gridCol w:w="3182"/>
        <w:gridCol w:w="4189"/>
      </w:tblGrid>
      <w:tr w:rsidR="001043BC" w:rsidRPr="001B4DEC" w14:paraId="7D17F10C" w14:textId="77777777" w:rsidTr="00473701">
        <w:tc>
          <w:tcPr>
            <w:tcW w:w="5073" w:type="dxa"/>
            <w:shd w:val="clear" w:color="auto" w:fill="E4DEE8"/>
          </w:tcPr>
          <w:p w14:paraId="2B76867F" w14:textId="77777777" w:rsidR="001043BC" w:rsidRPr="001B4DEC" w:rsidRDefault="001043BC" w:rsidP="00D81F97">
            <w:r w:rsidRPr="001B4DEC">
              <w:t>Name of staff member who mapped training:</w:t>
            </w:r>
          </w:p>
        </w:tc>
        <w:tc>
          <w:tcPr>
            <w:tcW w:w="9072" w:type="dxa"/>
            <w:shd w:val="clear" w:color="auto" w:fill="E9E9E9"/>
          </w:tcPr>
          <w:p w14:paraId="7D128063" w14:textId="068F0BF6" w:rsidR="001043BC" w:rsidRPr="001B4DEC" w:rsidRDefault="001043BC" w:rsidP="00D81F97"/>
        </w:tc>
        <w:tc>
          <w:tcPr>
            <w:tcW w:w="3182" w:type="dxa"/>
            <w:shd w:val="clear" w:color="auto" w:fill="E4DEE8"/>
            <w:tcMar>
              <w:right w:w="28" w:type="dxa"/>
            </w:tcMar>
          </w:tcPr>
          <w:p w14:paraId="49D45664" w14:textId="77777777" w:rsidR="001043BC" w:rsidRPr="001B4DEC" w:rsidRDefault="001043BC" w:rsidP="00D81F97">
            <w:r w:rsidRPr="001B4DEC">
              <w:t>Date mapping completed:</w:t>
            </w:r>
          </w:p>
        </w:tc>
        <w:tc>
          <w:tcPr>
            <w:tcW w:w="4189" w:type="dxa"/>
            <w:shd w:val="clear" w:color="auto" w:fill="E9E9E9"/>
          </w:tcPr>
          <w:p w14:paraId="7203210D" w14:textId="77777777" w:rsidR="001043BC" w:rsidRPr="001B4DEC" w:rsidRDefault="001043BC" w:rsidP="00D81F97"/>
        </w:tc>
      </w:tr>
    </w:tbl>
    <w:p w14:paraId="1A8746FB" w14:textId="77777777" w:rsidR="001043BC" w:rsidRPr="001B4DEC" w:rsidRDefault="001043BC" w:rsidP="00A31878">
      <w:pPr>
        <w:spacing w:after="0"/>
      </w:pPr>
    </w:p>
    <w:tbl>
      <w:tblPr>
        <w:tblStyle w:val="TableGrid"/>
        <w:tblW w:w="21546" w:type="dxa"/>
        <w:tblInd w:w="0" w:type="dxa"/>
        <w:tblLayout w:type="fixed"/>
        <w:tblLook w:val="04A0" w:firstRow="1" w:lastRow="0" w:firstColumn="1" w:lastColumn="0" w:noHBand="0" w:noVBand="1"/>
      </w:tblPr>
      <w:tblGrid>
        <w:gridCol w:w="638"/>
        <w:gridCol w:w="2102"/>
        <w:gridCol w:w="433"/>
        <w:gridCol w:w="6436"/>
        <w:gridCol w:w="2694"/>
        <w:gridCol w:w="4394"/>
        <w:gridCol w:w="4849"/>
      </w:tblGrid>
      <w:tr w:rsidR="00E364D8" w:rsidRPr="001B4DEC" w14:paraId="2869209F" w14:textId="77777777" w:rsidTr="00C12B30">
        <w:trPr>
          <w:tblHeader/>
        </w:trPr>
        <w:tc>
          <w:tcPr>
            <w:tcW w:w="274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0076D0D6" w14:textId="77777777" w:rsidR="001043BC" w:rsidRPr="005A7F0B" w:rsidRDefault="001043BC" w:rsidP="006F18D7">
            <w:pPr>
              <w:rPr>
                <w:b/>
                <w:bCs/>
                <w:color w:val="FFFFFF" w:themeColor="background1"/>
              </w:rPr>
            </w:pPr>
            <w:r w:rsidRPr="005A7F0B">
              <w:rPr>
                <w:b/>
                <w:bCs/>
                <w:color w:val="FFFFFF" w:themeColor="background1"/>
              </w:rPr>
              <w:t>KAITIAKITANGA</w:t>
            </w: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tcPr>
          <w:p w14:paraId="693647CE" w14:textId="77777777" w:rsidR="001043BC" w:rsidRPr="001B4DEC" w:rsidRDefault="001043BC" w:rsidP="00D81F97">
            <w:pPr>
              <w:spacing w:line="240" w:lineRule="auto"/>
              <w:rPr>
                <w:b/>
                <w:bCs/>
              </w:rPr>
            </w:pP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626D8E2A" w14:textId="77777777" w:rsidR="001043BC" w:rsidRPr="001B4DEC" w:rsidRDefault="001043BC" w:rsidP="00D81F97">
            <w:pPr>
              <w:spacing w:line="240" w:lineRule="auto"/>
              <w:rPr>
                <w:b/>
                <w:bCs/>
              </w:rPr>
            </w:pP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tcPr>
          <w:p w14:paraId="1FF3CEE1" w14:textId="77777777" w:rsidR="001043BC" w:rsidRPr="001B4DEC" w:rsidRDefault="001043BC" w:rsidP="00D81F97">
            <w:pPr>
              <w:spacing w:line="240" w:lineRule="auto"/>
              <w:rPr>
                <w:b/>
                <w:bCs/>
              </w:rPr>
            </w:pPr>
          </w:p>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tcPr>
          <w:p w14:paraId="67545D9C" w14:textId="77777777" w:rsidR="001043BC" w:rsidRPr="001B4DEC" w:rsidRDefault="001043BC" w:rsidP="00D81F97">
            <w:pPr>
              <w:spacing w:line="240" w:lineRule="auto"/>
              <w:rPr>
                <w:b/>
                <w:bCs/>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tcPr>
          <w:p w14:paraId="2A981BA4" w14:textId="77777777" w:rsidR="001043BC" w:rsidRPr="001B4DEC" w:rsidRDefault="001043BC" w:rsidP="00D81F97">
            <w:pPr>
              <w:spacing w:line="240" w:lineRule="auto"/>
              <w:rPr>
                <w:b/>
                <w:bCs/>
              </w:rPr>
            </w:pPr>
          </w:p>
        </w:tc>
      </w:tr>
      <w:tr w:rsidR="009B6BB5" w:rsidRPr="001B4DEC" w14:paraId="5EAE81C6" w14:textId="77777777" w:rsidTr="00C12B30">
        <w:trPr>
          <w:tblHeader/>
        </w:trPr>
        <w:tc>
          <w:tcPr>
            <w:tcW w:w="9609"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4DEE8" w:themeFill="text2"/>
            <w:vAlign w:val="bottom"/>
          </w:tcPr>
          <w:p w14:paraId="64153685" w14:textId="77777777" w:rsidR="001043BC" w:rsidRPr="001B4DEC" w:rsidRDefault="001043BC" w:rsidP="006F18D7">
            <w:pPr>
              <w:rPr>
                <w:b/>
                <w:bCs/>
              </w:rPr>
            </w:pPr>
            <w:r w:rsidRPr="001B4DEC">
              <w:rPr>
                <w:b/>
                <w:bCs/>
              </w:rPr>
              <w:t xml:space="preserve">Standards </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4DEE8" w:themeFill="text2"/>
            <w:vAlign w:val="bottom"/>
          </w:tcPr>
          <w:p w14:paraId="1CD98674" w14:textId="77777777" w:rsidR="001043BC" w:rsidRPr="001B4DEC" w:rsidRDefault="001043BC" w:rsidP="006F18D7">
            <w:pPr>
              <w:rPr>
                <w:b/>
                <w:bCs/>
              </w:rPr>
            </w:pPr>
            <w:r w:rsidRPr="001B4DEC">
              <w:rPr>
                <w:b/>
                <w:bCs/>
              </w:rPr>
              <w:t>Name of document</w:t>
            </w:r>
          </w:p>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4DEE8" w:themeFill="text2"/>
            <w:vAlign w:val="bottom"/>
          </w:tcPr>
          <w:p w14:paraId="6007C676" w14:textId="77777777" w:rsidR="001043BC" w:rsidRPr="001B4DEC" w:rsidRDefault="001043BC" w:rsidP="006F18D7">
            <w:pPr>
              <w:rPr>
                <w:b/>
                <w:bCs/>
              </w:rPr>
            </w:pPr>
            <w:r w:rsidRPr="001B4DEC">
              <w:rPr>
                <w:b/>
                <w:bCs/>
              </w:rPr>
              <w:t xml:space="preserve">Details of document: </w:t>
            </w:r>
            <w:r w:rsidRPr="001B4DEC">
              <w:t xml:space="preserve">Describe the sections that relate to the standard </w:t>
            </w: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4DEE8" w:themeFill="text2"/>
            <w:vAlign w:val="bottom"/>
          </w:tcPr>
          <w:p w14:paraId="25559128" w14:textId="55823665" w:rsidR="001043BC" w:rsidRPr="001B4DEC" w:rsidRDefault="001043BC" w:rsidP="006F18D7">
            <w:pPr>
              <w:rPr>
                <w:b/>
                <w:bCs/>
              </w:rPr>
            </w:pPr>
            <w:r w:rsidRPr="001B4DEC">
              <w:rPr>
                <w:b/>
                <w:bCs/>
              </w:rPr>
              <w:t>Gap analysis</w:t>
            </w:r>
            <w:r w:rsidRPr="001B4DEC">
              <w:t>: Identify gaps when standards are not covered or only partially</w:t>
            </w:r>
            <w:r w:rsidR="00524061">
              <w:t> </w:t>
            </w:r>
            <w:r w:rsidRPr="001B4DEC">
              <w:t>covered</w:t>
            </w:r>
          </w:p>
        </w:tc>
      </w:tr>
      <w:tr w:rsidR="009B6BB5" w:rsidRPr="001B4DEC" w14:paraId="38A4853E" w14:textId="77777777" w:rsidTr="00A31878">
        <w:tc>
          <w:tcPr>
            <w:tcW w:w="638"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67B56564" w14:textId="77777777" w:rsidR="001043BC" w:rsidRPr="001B4DEC" w:rsidRDefault="001043BC" w:rsidP="009B6BB5">
            <w:pPr>
              <w:rPr>
                <w:color w:val="FFFFFF" w:themeColor="background1"/>
              </w:rPr>
            </w:pPr>
            <w:r w:rsidRPr="001B4DEC">
              <w:rPr>
                <w:color w:val="FFFFFF" w:themeColor="background1"/>
              </w:rPr>
              <w:t>2.1</w:t>
            </w:r>
          </w:p>
        </w:tc>
        <w:tc>
          <w:tcPr>
            <w:tcW w:w="2102"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34FF8CB6" w14:textId="77777777" w:rsidR="001043BC" w:rsidRPr="001B4DEC" w:rsidRDefault="001043BC" w:rsidP="009B6BB5">
            <w:pPr>
              <w:rPr>
                <w:color w:val="FFFFFF" w:themeColor="background1"/>
              </w:rPr>
            </w:pPr>
            <w:r w:rsidRPr="001B4DEC">
              <w:rPr>
                <w:color w:val="FFFFFF" w:themeColor="background1"/>
              </w:rPr>
              <w:t>The organisation has a coherent model of practice</w:t>
            </w: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4AC604B9" w14:textId="77777777" w:rsidR="001043BC" w:rsidRPr="001B4DEC" w:rsidRDefault="001043BC" w:rsidP="009B6BB5">
            <w:pPr>
              <w:rPr>
                <w:b/>
                <w:bCs/>
                <w:color w:val="FFFFFF" w:themeColor="background1"/>
              </w:rPr>
            </w:pPr>
            <w:r w:rsidRPr="001B4DEC">
              <w:rPr>
                <w:b/>
                <w:bCs/>
                <w:color w:val="FFFFFF" w:themeColor="background1"/>
              </w:rPr>
              <w:t>a</w:t>
            </w: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29B0088C" w14:textId="77777777" w:rsidR="001043BC" w:rsidRPr="001B4DEC" w:rsidRDefault="001043BC" w:rsidP="00FA43CA">
            <w:pPr>
              <w:spacing w:after="0"/>
              <w:rPr>
                <w:b/>
                <w:bCs/>
              </w:rPr>
            </w:pPr>
            <w:r w:rsidRPr="001B4DEC">
              <w:rPr>
                <w:b/>
                <w:bCs/>
              </w:rPr>
              <w:t xml:space="preserve">The model of practice: </w:t>
            </w:r>
          </w:p>
          <w:p w14:paraId="6144A671" w14:textId="77777777" w:rsidR="001043BC" w:rsidRPr="001B4DEC" w:rsidRDefault="001043BC" w:rsidP="009B6BB5">
            <w:r w:rsidRPr="001B4DEC">
              <w:t>Enhances the safety and protection of people impacted by violence and their children, family and whānau.</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21B2371C" w14:textId="77777777" w:rsidR="001043BC" w:rsidRPr="001B4DEC" w:rsidRDefault="001043BC" w:rsidP="009B6BB5"/>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4CF902E4" w14:textId="77777777" w:rsidR="001043BC" w:rsidRPr="001B4DEC" w:rsidRDefault="001043BC" w:rsidP="009B6BB5"/>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07F0B6E1" w14:textId="77777777" w:rsidR="001043BC" w:rsidRPr="001B4DEC" w:rsidRDefault="001043BC" w:rsidP="009B6BB5"/>
        </w:tc>
      </w:tr>
      <w:tr w:rsidR="009B6BB5" w:rsidRPr="001B4DEC" w14:paraId="364B5613"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1A987B82"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66C6F7DA"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7A1F46ED" w14:textId="77777777" w:rsidR="001043BC" w:rsidRPr="001B4DEC" w:rsidRDefault="001043BC" w:rsidP="009B6BB5">
            <w:pPr>
              <w:rPr>
                <w:b/>
                <w:bCs/>
                <w:color w:val="FFFFFF" w:themeColor="background1"/>
              </w:rPr>
            </w:pPr>
            <w:r w:rsidRPr="001B4DEC">
              <w:rPr>
                <w:b/>
                <w:bCs/>
                <w:color w:val="FFFFFF" w:themeColor="background1"/>
              </w:rPr>
              <w:t>b</w:t>
            </w: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1CF0DF0C" w14:textId="77777777" w:rsidR="001043BC" w:rsidRPr="001B4DEC" w:rsidRDefault="001043BC" w:rsidP="00FA43CA">
            <w:r w:rsidRPr="001B4DEC">
              <w:t xml:space="preserve">Demonstrates an understanding of the principles outlined in this document including: </w:t>
            </w:r>
          </w:p>
          <w:p w14:paraId="5FA98708" w14:textId="77777777" w:rsidR="001043BC" w:rsidRPr="001B4DEC" w:rsidRDefault="001043BC" w:rsidP="00FA43CA">
            <w:pPr>
              <w:pStyle w:val="Bullets"/>
            </w:pPr>
            <w:r w:rsidRPr="001B4DEC">
              <w:t>Integration of Te Tiriti o Waitangi, te ao Māori and whānau-centred thinking when working with all people.</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05AE162D"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02956EC7"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39C78523" w14:textId="77777777" w:rsidR="001043BC" w:rsidRPr="001B4DEC" w:rsidRDefault="001043BC" w:rsidP="00D81F97">
            <w:pPr>
              <w:spacing w:line="240" w:lineRule="auto"/>
            </w:pPr>
          </w:p>
        </w:tc>
      </w:tr>
      <w:tr w:rsidR="009B6BB5" w:rsidRPr="001B4DEC" w14:paraId="513B38F8"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0331F6E4"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2ED93018"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5D16C317" w14:textId="77777777" w:rsidR="001043BC" w:rsidRPr="001B4DEC" w:rsidRDefault="001043BC" w:rsidP="009B6BB5">
            <w:pPr>
              <w:rPr>
                <w:b/>
                <w:bCs/>
                <w:color w:val="FFFFFF" w:themeColor="background1"/>
              </w:rPr>
            </w:pP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4D4726F1" w14:textId="77777777" w:rsidR="001043BC" w:rsidRPr="001B4DEC" w:rsidRDefault="001043BC" w:rsidP="00FA43CA">
            <w:pPr>
              <w:pStyle w:val="Bullets"/>
            </w:pPr>
            <w:r w:rsidRPr="001B4DEC">
              <w:t>Application of a ‘primary victim-survivor, predominant perpetrator’ analysis.</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3DADC05F"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4DB9C7AA"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6B2DA5B6" w14:textId="77777777" w:rsidR="001043BC" w:rsidRPr="001B4DEC" w:rsidRDefault="001043BC" w:rsidP="00D81F97">
            <w:pPr>
              <w:spacing w:line="240" w:lineRule="auto"/>
            </w:pPr>
          </w:p>
        </w:tc>
      </w:tr>
      <w:tr w:rsidR="009B6BB5" w:rsidRPr="001B4DEC" w14:paraId="07832B79"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680553B0"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2F687FB9"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56F8AE8D" w14:textId="77777777" w:rsidR="001043BC" w:rsidRPr="001B4DEC" w:rsidRDefault="001043BC" w:rsidP="009B6BB5">
            <w:pPr>
              <w:rPr>
                <w:b/>
                <w:bCs/>
                <w:color w:val="FFFFFF" w:themeColor="background1"/>
              </w:rPr>
            </w:pP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1D4D48F7" w14:textId="77777777" w:rsidR="001043BC" w:rsidRPr="001B4DEC" w:rsidRDefault="001043BC" w:rsidP="00FA43CA">
            <w:pPr>
              <w:pStyle w:val="Bullets"/>
            </w:pPr>
            <w:r w:rsidRPr="001B4DEC">
              <w:t>Placement of gender-based violence in the context of widespread social beliefs and practices which oppress all women including transwomen and condones violence against them.</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38F4FB3B"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2956D58F"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034BA199" w14:textId="77777777" w:rsidR="001043BC" w:rsidRPr="001B4DEC" w:rsidRDefault="001043BC" w:rsidP="00D81F97">
            <w:pPr>
              <w:spacing w:line="240" w:lineRule="auto"/>
            </w:pPr>
          </w:p>
        </w:tc>
      </w:tr>
      <w:tr w:rsidR="009B6BB5" w:rsidRPr="001B4DEC" w14:paraId="65655FD9"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4E277FF9"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5C655B12"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3763BA79" w14:textId="77777777" w:rsidR="001043BC" w:rsidRPr="001B4DEC" w:rsidRDefault="001043BC" w:rsidP="009B6BB5">
            <w:pPr>
              <w:rPr>
                <w:b/>
                <w:bCs/>
                <w:color w:val="FFFFFF" w:themeColor="background1"/>
              </w:rPr>
            </w:pP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07F5943E" w14:textId="77777777" w:rsidR="001043BC" w:rsidRPr="001B4DEC" w:rsidRDefault="001043BC" w:rsidP="00FA43CA">
            <w:pPr>
              <w:pStyle w:val="Bullets"/>
            </w:pPr>
            <w:r w:rsidRPr="001B4DEC">
              <w:t>Understanding that some forms of family violence may be outside the gendered dynamic of family violence.</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7344D1A8"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322C10A5"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5F875219" w14:textId="77777777" w:rsidR="001043BC" w:rsidRPr="001B4DEC" w:rsidRDefault="001043BC" w:rsidP="00D81F97">
            <w:pPr>
              <w:spacing w:line="240" w:lineRule="auto"/>
            </w:pPr>
          </w:p>
        </w:tc>
      </w:tr>
      <w:tr w:rsidR="009B6BB5" w:rsidRPr="001B4DEC" w14:paraId="4F704D22"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7D1AEEB5"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0D447EA8"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17BBB1E6" w14:textId="77777777" w:rsidR="001043BC" w:rsidRPr="001B4DEC" w:rsidRDefault="001043BC" w:rsidP="009B6BB5">
            <w:pPr>
              <w:rPr>
                <w:b/>
                <w:bCs/>
                <w:color w:val="FFFFFF" w:themeColor="background1"/>
              </w:rPr>
            </w:pP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16A4873E" w14:textId="77777777" w:rsidR="001043BC" w:rsidRPr="001B4DEC" w:rsidRDefault="001043BC" w:rsidP="00FA43CA">
            <w:pPr>
              <w:pStyle w:val="Bullets"/>
            </w:pPr>
            <w:r w:rsidRPr="001B4DEC">
              <w:t>Understanding of the rights and interests of children and young people.</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40E52253"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3162AAF6"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31456CEB" w14:textId="77777777" w:rsidR="001043BC" w:rsidRPr="001B4DEC" w:rsidRDefault="001043BC" w:rsidP="00D81F97">
            <w:pPr>
              <w:spacing w:line="240" w:lineRule="auto"/>
            </w:pPr>
          </w:p>
        </w:tc>
      </w:tr>
      <w:tr w:rsidR="009B6BB5" w:rsidRPr="001B4DEC" w14:paraId="5C80677A"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224C026C"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5905A061"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47E69D74" w14:textId="77777777" w:rsidR="001043BC" w:rsidRPr="001B4DEC" w:rsidRDefault="001043BC" w:rsidP="009B6BB5">
            <w:pPr>
              <w:rPr>
                <w:b/>
                <w:bCs/>
                <w:color w:val="FFFFFF" w:themeColor="background1"/>
              </w:rPr>
            </w:pP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75333A69" w14:textId="77777777" w:rsidR="001043BC" w:rsidRPr="001B4DEC" w:rsidRDefault="001043BC" w:rsidP="00FA43CA">
            <w:pPr>
              <w:pStyle w:val="Bullets"/>
            </w:pPr>
            <w:r w:rsidRPr="001B4DEC">
              <w:t>Understanding of the rights and interests of disabled people and adults who need safeguarding.</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4954D517"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567FB270"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7BED5FC8" w14:textId="77777777" w:rsidR="001043BC" w:rsidRPr="001B4DEC" w:rsidRDefault="001043BC" w:rsidP="00D81F97">
            <w:pPr>
              <w:spacing w:line="240" w:lineRule="auto"/>
            </w:pPr>
          </w:p>
        </w:tc>
      </w:tr>
      <w:tr w:rsidR="009B6BB5" w:rsidRPr="001B4DEC" w14:paraId="1F31D92A"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450E9BD8"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5C7D9638"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58F8B9A2" w14:textId="77777777" w:rsidR="001043BC" w:rsidRPr="001B4DEC" w:rsidRDefault="001043BC" w:rsidP="009B6BB5">
            <w:pPr>
              <w:rPr>
                <w:b/>
                <w:bCs/>
                <w:color w:val="FFFFFF" w:themeColor="background1"/>
              </w:rPr>
            </w:pP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58F66D24" w14:textId="77777777" w:rsidR="001043BC" w:rsidRPr="001B4DEC" w:rsidRDefault="001043BC" w:rsidP="00FA43CA">
            <w:pPr>
              <w:pStyle w:val="Bullets"/>
            </w:pPr>
            <w:r w:rsidRPr="001B4DEC">
              <w:t>Understanding of culturally safe and appropriate practice in relation to different ethnic backgrounds.</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00C5F07F"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44A7F9A0"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7B203F85" w14:textId="77777777" w:rsidR="001043BC" w:rsidRPr="001B4DEC" w:rsidRDefault="001043BC" w:rsidP="00D81F97">
            <w:pPr>
              <w:spacing w:line="240" w:lineRule="auto"/>
            </w:pPr>
          </w:p>
        </w:tc>
      </w:tr>
      <w:tr w:rsidR="009B6BB5" w:rsidRPr="001B4DEC" w14:paraId="0E18D4BE"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5664DFDF"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76ED5004"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092399C6" w14:textId="77777777" w:rsidR="001043BC" w:rsidRPr="001B4DEC" w:rsidRDefault="001043BC" w:rsidP="009B6BB5">
            <w:pPr>
              <w:rPr>
                <w:b/>
                <w:bCs/>
                <w:color w:val="FFFFFF" w:themeColor="background1"/>
              </w:rPr>
            </w:pP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35CEFF32" w14:textId="77777777" w:rsidR="001043BC" w:rsidRPr="001B4DEC" w:rsidRDefault="001043BC" w:rsidP="00FA43CA">
            <w:pPr>
              <w:pStyle w:val="Bullets"/>
            </w:pPr>
            <w:r w:rsidRPr="001B4DEC">
              <w:t xml:space="preserve">Using a shared language that carries the voice of victim-survivors/those that have been violated. </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6120F8D4"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48F6CAC9"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3ECE5ED5" w14:textId="77777777" w:rsidR="001043BC" w:rsidRPr="001B4DEC" w:rsidRDefault="001043BC" w:rsidP="00D81F97">
            <w:pPr>
              <w:spacing w:line="240" w:lineRule="auto"/>
            </w:pPr>
          </w:p>
        </w:tc>
      </w:tr>
      <w:tr w:rsidR="009B6BB5" w:rsidRPr="001B4DEC" w14:paraId="53CB872A"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69A63BD0"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29517CA5"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362796DD" w14:textId="77777777" w:rsidR="001043BC" w:rsidRPr="001B4DEC" w:rsidRDefault="001043BC" w:rsidP="009B6BB5">
            <w:pPr>
              <w:rPr>
                <w:b/>
                <w:bCs/>
                <w:color w:val="FFFFFF" w:themeColor="background1"/>
              </w:rPr>
            </w:pP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27D37CB8" w14:textId="77777777" w:rsidR="001043BC" w:rsidRPr="001B4DEC" w:rsidRDefault="001043BC" w:rsidP="00FA43CA">
            <w:pPr>
              <w:pStyle w:val="Bullets"/>
            </w:pPr>
            <w:r w:rsidRPr="001B4DEC">
              <w:t xml:space="preserve">Recognition of potential fear or distrust that victim-survivors might hold when accessing services, the organisation works in a compassionate and non-judgemental manner. </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77646FEA"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63265260"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50331C25" w14:textId="77777777" w:rsidR="001043BC" w:rsidRPr="001B4DEC" w:rsidRDefault="001043BC" w:rsidP="00D81F97">
            <w:pPr>
              <w:spacing w:line="240" w:lineRule="auto"/>
            </w:pPr>
          </w:p>
        </w:tc>
      </w:tr>
      <w:tr w:rsidR="009B6BB5" w:rsidRPr="001B4DEC" w14:paraId="32F71DE4"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420D3A4A"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1081EF2B"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63C106A2" w14:textId="77777777" w:rsidR="001043BC" w:rsidRPr="001B4DEC" w:rsidRDefault="001043BC" w:rsidP="009B6BB5">
            <w:pPr>
              <w:rPr>
                <w:b/>
                <w:bCs/>
                <w:color w:val="FFFFFF" w:themeColor="background1"/>
              </w:rPr>
            </w:pP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7F284FA9" w14:textId="77777777" w:rsidR="001043BC" w:rsidRPr="001B4DEC" w:rsidRDefault="001043BC" w:rsidP="00FA43CA">
            <w:pPr>
              <w:pStyle w:val="Bullets"/>
            </w:pPr>
            <w:r w:rsidRPr="001B4DEC">
              <w:t>Language that accurately frames events and the context of the situation and does not stigmatise, blame victim-survivors or enable the actions of people who use violence.</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48850C4B"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33356380"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2236FF91" w14:textId="77777777" w:rsidR="001043BC" w:rsidRPr="001B4DEC" w:rsidRDefault="001043BC" w:rsidP="00D81F97">
            <w:pPr>
              <w:spacing w:line="240" w:lineRule="auto"/>
            </w:pPr>
          </w:p>
        </w:tc>
      </w:tr>
      <w:tr w:rsidR="009B6BB5" w:rsidRPr="001B4DEC" w14:paraId="7BDC75E7"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4D4280DB"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0B5620E9"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02394BD6" w14:textId="77777777" w:rsidR="001043BC" w:rsidRPr="001B4DEC" w:rsidRDefault="001043BC" w:rsidP="009B6BB5">
            <w:pPr>
              <w:rPr>
                <w:b/>
                <w:bCs/>
                <w:color w:val="FFFFFF" w:themeColor="background1"/>
              </w:rPr>
            </w:pP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6B1F0544" w14:textId="6512799E" w:rsidR="001043BC" w:rsidRPr="001B4DEC" w:rsidRDefault="001043BC" w:rsidP="00FA43CA">
            <w:pPr>
              <w:pStyle w:val="Bullets"/>
            </w:pPr>
            <w:r w:rsidRPr="001B4DEC">
              <w:t>Recognition of the intersection of structural inequities (i.e.</w:t>
            </w:r>
            <w:r w:rsidR="00885526">
              <w:t>,</w:t>
            </w:r>
            <w:r w:rsidRPr="001B4DEC">
              <w:t xml:space="preserve"> racism, sexism, transphobia, intersex phobia, homophobia, classism, ableism, ageism), distorted power (i.e.</w:t>
            </w:r>
            <w:r w:rsidR="00885526">
              <w:t>,</w:t>
            </w:r>
            <w:r w:rsidRPr="001B4DEC">
              <w:t xml:space="preserve"> hierarchy privilege), and oppression (i.e.</w:t>
            </w:r>
            <w:r w:rsidR="00885526">
              <w:t>,</w:t>
            </w:r>
            <w:r w:rsidRPr="001B4DEC">
              <w:t xml:space="preserve"> patriarchy, colonisation, disability, heteronormativity) to create a culture that enables family violence to thrive.</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2019E836"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1CEE1664"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74DDCBB3" w14:textId="77777777" w:rsidR="001043BC" w:rsidRPr="001B4DEC" w:rsidRDefault="001043BC" w:rsidP="00D81F97">
            <w:pPr>
              <w:spacing w:line="240" w:lineRule="auto"/>
            </w:pPr>
          </w:p>
        </w:tc>
      </w:tr>
      <w:tr w:rsidR="009B6BB5" w:rsidRPr="001B4DEC" w14:paraId="3AECF13B"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53A42411"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5B087179"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6DF60BDE" w14:textId="77777777" w:rsidR="001043BC" w:rsidRPr="001B4DEC" w:rsidRDefault="001043BC" w:rsidP="009B6BB5">
            <w:pPr>
              <w:rPr>
                <w:b/>
                <w:bCs/>
                <w:color w:val="FFFFFF" w:themeColor="background1"/>
              </w:rPr>
            </w:pPr>
            <w:r w:rsidRPr="001B4DEC">
              <w:rPr>
                <w:b/>
                <w:bCs/>
                <w:color w:val="FFFFFF" w:themeColor="background1"/>
              </w:rPr>
              <w:t>c</w:t>
            </w: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1332267B" w14:textId="77777777" w:rsidR="001043BC" w:rsidRPr="001B4DEC" w:rsidRDefault="001043BC" w:rsidP="00FA43CA">
            <w:r w:rsidRPr="001B4DEC">
              <w:t>Is informed by victim-survivors with structures of accountability to them.</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05FB06A4"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0A3A7FC6"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01447945" w14:textId="77777777" w:rsidR="001043BC" w:rsidRPr="001B4DEC" w:rsidRDefault="001043BC" w:rsidP="00D81F97">
            <w:pPr>
              <w:spacing w:line="240" w:lineRule="auto"/>
            </w:pPr>
          </w:p>
        </w:tc>
      </w:tr>
      <w:tr w:rsidR="009B6BB5" w:rsidRPr="001B4DEC" w14:paraId="031F2718"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2EEF41DF"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2BBEDA5C"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53CBC6CD" w14:textId="77777777" w:rsidR="001043BC" w:rsidRPr="001B4DEC" w:rsidRDefault="001043BC" w:rsidP="009B6BB5">
            <w:pPr>
              <w:rPr>
                <w:b/>
                <w:bCs/>
                <w:color w:val="FFFFFF" w:themeColor="background1"/>
              </w:rPr>
            </w:pPr>
            <w:r w:rsidRPr="001B4DEC">
              <w:rPr>
                <w:b/>
                <w:bCs/>
                <w:color w:val="FFFFFF" w:themeColor="background1"/>
              </w:rPr>
              <w:t>d</w:t>
            </w: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4B9675F9" w14:textId="77777777" w:rsidR="001043BC" w:rsidRPr="001B4DEC" w:rsidRDefault="001043BC" w:rsidP="00FA43CA">
            <w:r w:rsidRPr="001B4DEC">
              <w:t>Ensures appropriate government procurement obligations and relevant legislation are adhered to.</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6638A094"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257546C7"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1F29012F" w14:textId="77777777" w:rsidR="001043BC" w:rsidRPr="001B4DEC" w:rsidRDefault="001043BC" w:rsidP="00D81F97">
            <w:pPr>
              <w:spacing w:line="240" w:lineRule="auto"/>
            </w:pPr>
          </w:p>
        </w:tc>
      </w:tr>
      <w:tr w:rsidR="009B6BB5" w:rsidRPr="001B4DEC" w14:paraId="649D7778"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5D2B6DFA"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6626FABE"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006E4396" w14:textId="77777777" w:rsidR="001043BC" w:rsidRPr="001B4DEC" w:rsidRDefault="001043BC" w:rsidP="009B6BB5">
            <w:pPr>
              <w:rPr>
                <w:b/>
                <w:bCs/>
                <w:color w:val="FFFFFF" w:themeColor="background1"/>
              </w:rPr>
            </w:pPr>
            <w:r w:rsidRPr="001B4DEC">
              <w:rPr>
                <w:b/>
                <w:bCs/>
                <w:color w:val="FFFFFF" w:themeColor="background1"/>
              </w:rPr>
              <w:t>e</w:t>
            </w: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21238EF0" w14:textId="77777777" w:rsidR="001043BC" w:rsidRPr="001B4DEC" w:rsidRDefault="001043BC" w:rsidP="00FA43CA">
            <w:r w:rsidRPr="001B4DEC">
              <w:t>Demonstrates the protection, promotion and enhancement of human rights.</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6C2F3E90"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6B801A8D"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2C877B99" w14:textId="77777777" w:rsidR="001043BC" w:rsidRPr="001B4DEC" w:rsidRDefault="001043BC" w:rsidP="00D81F97">
            <w:pPr>
              <w:spacing w:line="240" w:lineRule="auto"/>
            </w:pPr>
          </w:p>
        </w:tc>
      </w:tr>
      <w:tr w:rsidR="009B6BB5" w:rsidRPr="001B4DEC" w14:paraId="259DEF85"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07FD1D19"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14520E25"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2AF54E8D" w14:textId="77777777" w:rsidR="001043BC" w:rsidRPr="001B4DEC" w:rsidRDefault="001043BC" w:rsidP="009B6BB5">
            <w:pPr>
              <w:rPr>
                <w:b/>
                <w:bCs/>
                <w:color w:val="FFFFFF" w:themeColor="background1"/>
              </w:rPr>
            </w:pPr>
            <w:r w:rsidRPr="001B4DEC">
              <w:rPr>
                <w:b/>
                <w:bCs/>
                <w:color w:val="FFFFFF" w:themeColor="background1"/>
              </w:rPr>
              <w:t>f</w:t>
            </w: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1FD3380A" w14:textId="77777777" w:rsidR="001043BC" w:rsidRPr="001B4DEC" w:rsidRDefault="001043BC" w:rsidP="00FA43CA">
            <w:r w:rsidRPr="001B4DEC">
              <w:t>Ensures appropriate responses to the different manifestations and impacts of family violence.</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05198FAF"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40A9DAF5"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4F41AD30" w14:textId="77777777" w:rsidR="001043BC" w:rsidRPr="001B4DEC" w:rsidRDefault="001043BC" w:rsidP="00D81F97">
            <w:pPr>
              <w:spacing w:line="240" w:lineRule="auto"/>
            </w:pPr>
          </w:p>
        </w:tc>
      </w:tr>
      <w:tr w:rsidR="009B6BB5" w:rsidRPr="001B4DEC" w14:paraId="6650E56F" w14:textId="77777777" w:rsidTr="00A31878">
        <w:tc>
          <w:tcPr>
            <w:tcW w:w="638"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13B26F04" w14:textId="77777777" w:rsidR="001043BC" w:rsidRPr="001B4DEC" w:rsidRDefault="001043BC" w:rsidP="009B6BB5">
            <w:pPr>
              <w:rPr>
                <w:color w:val="FFFFFF" w:themeColor="background1"/>
              </w:rPr>
            </w:pPr>
            <w:r w:rsidRPr="001B4DEC">
              <w:rPr>
                <w:color w:val="FFFFFF" w:themeColor="background1"/>
              </w:rPr>
              <w:lastRenderedPageBreak/>
              <w:t>2.2</w:t>
            </w:r>
          </w:p>
        </w:tc>
        <w:tc>
          <w:tcPr>
            <w:tcW w:w="2102"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3F59A2B4" w14:textId="77777777" w:rsidR="001043BC" w:rsidRPr="001B4DEC" w:rsidRDefault="001043BC" w:rsidP="009B6BB5">
            <w:pPr>
              <w:rPr>
                <w:color w:val="FFFFFF" w:themeColor="background1"/>
              </w:rPr>
            </w:pPr>
            <w:r w:rsidRPr="001B4DEC">
              <w:rPr>
                <w:color w:val="FFFFFF" w:themeColor="background1"/>
              </w:rPr>
              <w:t>The organisation prioritises safety and has processes to identify risk and protective factors</w:t>
            </w: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6CC39A58" w14:textId="77777777" w:rsidR="001043BC" w:rsidRPr="001B4DEC" w:rsidRDefault="001043BC" w:rsidP="009B6BB5">
            <w:pPr>
              <w:rPr>
                <w:b/>
                <w:bCs/>
                <w:color w:val="FFFFFF" w:themeColor="background1"/>
              </w:rPr>
            </w:pPr>
            <w:r w:rsidRPr="001B4DEC">
              <w:rPr>
                <w:b/>
                <w:bCs/>
                <w:color w:val="FFFFFF" w:themeColor="background1"/>
              </w:rPr>
              <w:t>a</w:t>
            </w: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270522B3" w14:textId="77777777" w:rsidR="001043BC" w:rsidRPr="001B4DEC" w:rsidRDefault="001043BC" w:rsidP="00FA43CA">
            <w:pPr>
              <w:spacing w:after="0"/>
              <w:rPr>
                <w:b/>
                <w:bCs/>
              </w:rPr>
            </w:pPr>
            <w:r w:rsidRPr="001B4DEC">
              <w:rPr>
                <w:b/>
                <w:bCs/>
              </w:rPr>
              <w:t>The organisation:</w:t>
            </w:r>
          </w:p>
          <w:p w14:paraId="21DD8266" w14:textId="262ED0AB" w:rsidR="001043BC" w:rsidRPr="001B4DEC" w:rsidRDefault="001043BC" w:rsidP="00FA43CA">
            <w:r w:rsidRPr="001B4DEC">
              <w:t>Ensures policies and processes outline safety and autonomy practices for victim-survivors of violence even when they are not a direct service user.</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49E04BA9" w14:textId="77777777" w:rsidR="001043BC" w:rsidRPr="001B4DEC" w:rsidRDefault="001043BC" w:rsidP="00D81F97">
            <w:pPr>
              <w:spacing w:line="240" w:lineRule="auto"/>
            </w:pPr>
          </w:p>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3CC36C9C" w14:textId="77777777" w:rsidR="001043BC" w:rsidRPr="001B4DEC" w:rsidRDefault="001043BC" w:rsidP="00D81F97">
            <w:pPr>
              <w:spacing w:line="240" w:lineRule="auto"/>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302A6AD3" w14:textId="77777777" w:rsidR="001043BC" w:rsidRPr="001B4DEC" w:rsidRDefault="001043BC" w:rsidP="00D81F97">
            <w:pPr>
              <w:spacing w:line="240" w:lineRule="auto"/>
            </w:pPr>
          </w:p>
        </w:tc>
      </w:tr>
      <w:tr w:rsidR="009B6BB5" w:rsidRPr="001B4DEC" w14:paraId="3428607A"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487EC9C9"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43100487"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588A8715" w14:textId="77777777" w:rsidR="001043BC" w:rsidRPr="001B4DEC" w:rsidRDefault="001043BC" w:rsidP="009B6BB5">
            <w:pPr>
              <w:rPr>
                <w:b/>
                <w:bCs/>
                <w:color w:val="FFFFFF" w:themeColor="background1"/>
              </w:rPr>
            </w:pPr>
            <w:r w:rsidRPr="001B4DEC">
              <w:rPr>
                <w:b/>
                <w:bCs/>
                <w:color w:val="FFFFFF" w:themeColor="background1"/>
              </w:rPr>
              <w:t>b</w:t>
            </w: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556D1AE0" w14:textId="77777777" w:rsidR="001043BC" w:rsidRPr="001B4DEC" w:rsidRDefault="001043BC" w:rsidP="00FA43CA">
            <w:r w:rsidRPr="001B4DEC">
              <w:t>Maintains child protection policies that focus on children’s safety, needs and wellbeing even when they are not a direct service user.</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55ACF2F1"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66F0F325"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44ACCC5A" w14:textId="77777777" w:rsidR="001043BC" w:rsidRPr="001B4DEC" w:rsidRDefault="001043BC" w:rsidP="00D81F97">
            <w:pPr>
              <w:spacing w:line="240" w:lineRule="auto"/>
            </w:pPr>
          </w:p>
        </w:tc>
      </w:tr>
      <w:tr w:rsidR="009B6BB5" w:rsidRPr="001B4DEC" w14:paraId="5BEBE6AD"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0C0A029D"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7712EFCA"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2C85FF69" w14:textId="77777777" w:rsidR="001043BC" w:rsidRPr="001B4DEC" w:rsidRDefault="001043BC" w:rsidP="009B6BB5">
            <w:pPr>
              <w:rPr>
                <w:b/>
                <w:bCs/>
                <w:color w:val="FFFFFF" w:themeColor="background1"/>
              </w:rPr>
            </w:pPr>
            <w:r w:rsidRPr="001B4DEC">
              <w:rPr>
                <w:b/>
                <w:bCs/>
                <w:color w:val="FFFFFF" w:themeColor="background1"/>
              </w:rPr>
              <w:t>c</w:t>
            </w: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2BA42FB2" w14:textId="77777777" w:rsidR="001043BC" w:rsidRPr="001B4DEC" w:rsidRDefault="001043BC" w:rsidP="00FA43CA">
            <w:r w:rsidRPr="001B4DEC">
              <w:t>Maintains policies that focus on response and protection for adults who require safeguarding</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54C67D41"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5DC00C4A"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2BA45F61" w14:textId="77777777" w:rsidR="001043BC" w:rsidRPr="001B4DEC" w:rsidRDefault="001043BC" w:rsidP="00D81F97">
            <w:pPr>
              <w:spacing w:line="240" w:lineRule="auto"/>
            </w:pPr>
          </w:p>
        </w:tc>
      </w:tr>
      <w:tr w:rsidR="009B6BB5" w:rsidRPr="001B4DEC" w14:paraId="4FF23909"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03FD5DE8"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2A0845B4"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1A66DB9E" w14:textId="77777777" w:rsidR="001043BC" w:rsidRPr="001B4DEC" w:rsidRDefault="001043BC" w:rsidP="009B6BB5">
            <w:pPr>
              <w:rPr>
                <w:b/>
                <w:bCs/>
                <w:color w:val="FFFFFF" w:themeColor="background1"/>
              </w:rPr>
            </w:pPr>
            <w:r w:rsidRPr="001B4DEC">
              <w:rPr>
                <w:b/>
                <w:bCs/>
                <w:color w:val="FFFFFF" w:themeColor="background1"/>
              </w:rPr>
              <w:t>d</w:t>
            </w: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7703EBFA" w14:textId="77777777" w:rsidR="001043BC" w:rsidRPr="001B4DEC" w:rsidRDefault="001043BC" w:rsidP="00FA43CA">
            <w:r w:rsidRPr="001B4DEC">
              <w:t>Ensures processes and practices remain current with sound knowledge of legislation and legal tools that promote safety, protection and accountability, and mechanisms to update working in the organisation. Triaging is victim and whānau centred and is informed by multiple sources (victim-survivors, specialist services and advocates, government and non-government agencies).</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6C80BCC5"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21D6C196"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46CD603F" w14:textId="77777777" w:rsidR="001043BC" w:rsidRPr="001B4DEC" w:rsidRDefault="001043BC" w:rsidP="00D81F97">
            <w:pPr>
              <w:spacing w:line="240" w:lineRule="auto"/>
            </w:pPr>
          </w:p>
        </w:tc>
      </w:tr>
      <w:tr w:rsidR="009B6BB5" w:rsidRPr="001B4DEC" w14:paraId="1DF6B2CF"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1A82FA8B"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2DD26C08"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7C8737F5" w14:textId="77777777" w:rsidR="001043BC" w:rsidRPr="001B4DEC" w:rsidRDefault="001043BC" w:rsidP="009B6BB5">
            <w:pPr>
              <w:rPr>
                <w:b/>
                <w:bCs/>
                <w:color w:val="FFFFFF" w:themeColor="background1"/>
              </w:rPr>
            </w:pPr>
            <w:r w:rsidRPr="001B4DEC">
              <w:rPr>
                <w:b/>
                <w:bCs/>
                <w:color w:val="FFFFFF" w:themeColor="background1"/>
              </w:rPr>
              <w:t>e</w:t>
            </w: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6A7AB606" w14:textId="77777777" w:rsidR="001043BC" w:rsidRPr="001B4DEC" w:rsidRDefault="001043BC" w:rsidP="00FA43CA">
            <w:r w:rsidRPr="001B4DEC">
              <w:t xml:space="preserve">Recognises the heightened risk during separation and post separation and ensures workers support safe practice. </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00A6067C"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7C5371A6"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283BECC3" w14:textId="77777777" w:rsidR="001043BC" w:rsidRPr="001B4DEC" w:rsidRDefault="001043BC" w:rsidP="00D81F97">
            <w:pPr>
              <w:spacing w:line="240" w:lineRule="auto"/>
            </w:pPr>
          </w:p>
        </w:tc>
      </w:tr>
      <w:tr w:rsidR="009B6BB5" w:rsidRPr="001B4DEC" w14:paraId="0D71F345"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1C366AFF"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6EB36A29"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73FCA991" w14:textId="77777777" w:rsidR="001043BC" w:rsidRPr="001B4DEC" w:rsidRDefault="001043BC" w:rsidP="009B6BB5">
            <w:pPr>
              <w:rPr>
                <w:b/>
                <w:bCs/>
                <w:color w:val="FFFFFF" w:themeColor="background1"/>
              </w:rPr>
            </w:pPr>
            <w:r w:rsidRPr="001B4DEC">
              <w:rPr>
                <w:b/>
                <w:bCs/>
                <w:color w:val="FFFFFF" w:themeColor="background1"/>
              </w:rPr>
              <w:t>f</w:t>
            </w: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3F02177D" w14:textId="77777777" w:rsidR="001043BC" w:rsidRPr="001B4DEC" w:rsidRDefault="001043BC" w:rsidP="00FA43CA">
            <w:r w:rsidRPr="001B4DEC">
              <w:t>Ensures assessment tools emphasise the recording of uncertainties and potential concerns, contextual issues and structural inequities, as well as actual and concrete factors.</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4E4BDAF8"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4F1C3DA6"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0975F62E" w14:textId="77777777" w:rsidR="001043BC" w:rsidRPr="001B4DEC" w:rsidRDefault="001043BC" w:rsidP="00D81F97">
            <w:pPr>
              <w:spacing w:line="240" w:lineRule="auto"/>
            </w:pPr>
          </w:p>
        </w:tc>
      </w:tr>
      <w:tr w:rsidR="009B6BB5" w:rsidRPr="001B4DEC" w14:paraId="3AFDD650"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678E4627"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582626D3"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4AAC52A1" w14:textId="77777777" w:rsidR="001043BC" w:rsidRPr="001B4DEC" w:rsidRDefault="001043BC" w:rsidP="009B6BB5">
            <w:pPr>
              <w:rPr>
                <w:b/>
                <w:bCs/>
                <w:color w:val="FFFFFF" w:themeColor="background1"/>
              </w:rPr>
            </w:pPr>
            <w:r w:rsidRPr="001B4DEC">
              <w:rPr>
                <w:b/>
                <w:bCs/>
                <w:color w:val="FFFFFF" w:themeColor="background1"/>
              </w:rPr>
              <w:t>g</w:t>
            </w: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4FEACC7E" w14:textId="77777777" w:rsidR="001043BC" w:rsidRPr="001B4DEC" w:rsidRDefault="001043BC" w:rsidP="00FA43CA">
            <w:r w:rsidRPr="001B4DEC">
              <w:t>Identifies and communicates risk internally and externally and has effective procedures and processes to manage or reduce risk on a day-to-day basis.</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7DB3EE16"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7AC1CCE8"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77DED77D" w14:textId="77777777" w:rsidR="001043BC" w:rsidRPr="001B4DEC" w:rsidRDefault="001043BC" w:rsidP="00D81F97">
            <w:pPr>
              <w:spacing w:line="240" w:lineRule="auto"/>
            </w:pPr>
          </w:p>
        </w:tc>
      </w:tr>
      <w:tr w:rsidR="009B6BB5" w:rsidRPr="001B4DEC" w14:paraId="3DF44AE5"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3713974D"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05A02F75"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6D493DBE" w14:textId="77777777" w:rsidR="001043BC" w:rsidRPr="001B4DEC" w:rsidRDefault="001043BC" w:rsidP="009B6BB5">
            <w:pPr>
              <w:rPr>
                <w:b/>
                <w:bCs/>
                <w:color w:val="FFFFFF" w:themeColor="background1"/>
              </w:rPr>
            </w:pPr>
            <w:r w:rsidRPr="001B4DEC">
              <w:rPr>
                <w:b/>
                <w:bCs/>
                <w:color w:val="FFFFFF" w:themeColor="background1"/>
              </w:rPr>
              <w:t>h</w:t>
            </w: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2DD2A29A" w14:textId="77777777" w:rsidR="001043BC" w:rsidRPr="001B4DEC" w:rsidRDefault="001043BC" w:rsidP="00FA43CA">
            <w:r w:rsidRPr="001B4DEC">
              <w:t>Coordinates victim-survivor centred risk management and needs assessment plans with local government and non-government agencies to enhance the safety of victim-survivors and accountability of people using violence that include safe, ethical and confidential information sharing processes and collaborative safety planning and processes for ongoing monitoring of risk. The organisation operates from a well evidenced, trauma and violence informed approach with policies and procedures for safe practice. These include effective trauma and violence informed responses for clients and workforce wellbeing and safety.</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04B4BC19"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24A0CFDE"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485347BF" w14:textId="77777777" w:rsidR="001043BC" w:rsidRPr="001B4DEC" w:rsidRDefault="001043BC" w:rsidP="00D81F97">
            <w:pPr>
              <w:spacing w:line="240" w:lineRule="auto"/>
            </w:pPr>
          </w:p>
        </w:tc>
      </w:tr>
      <w:tr w:rsidR="009B6BB5" w:rsidRPr="001B4DEC" w14:paraId="34B080E9"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5FEA0B3B"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30BDC0AF"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7A95C2C7" w14:textId="77777777" w:rsidR="001043BC" w:rsidRPr="001B4DEC" w:rsidRDefault="001043BC" w:rsidP="009B6BB5">
            <w:pPr>
              <w:rPr>
                <w:b/>
                <w:bCs/>
                <w:color w:val="FFFFFF" w:themeColor="background1"/>
              </w:rPr>
            </w:pPr>
            <w:proofErr w:type="spellStart"/>
            <w:r w:rsidRPr="001B4DEC">
              <w:rPr>
                <w:b/>
                <w:bCs/>
                <w:color w:val="FFFFFF" w:themeColor="background1"/>
              </w:rPr>
              <w:t>i</w:t>
            </w:r>
            <w:proofErr w:type="spellEnd"/>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5E5E37E3" w14:textId="77777777" w:rsidR="001043BC" w:rsidRPr="001B4DEC" w:rsidRDefault="001043BC" w:rsidP="00FA43CA">
            <w:r w:rsidRPr="001B4DEC">
              <w:t>Ensures procedures outline practices and responses that work toward engagement and accountability of people using violence, without colluding with the violence, minimising actions and/or blaming something or someone else.</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5F92F95F"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24759FA9"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4F7ACA52" w14:textId="77777777" w:rsidR="001043BC" w:rsidRPr="001B4DEC" w:rsidRDefault="001043BC" w:rsidP="00D81F97">
            <w:pPr>
              <w:spacing w:line="240" w:lineRule="auto"/>
            </w:pPr>
          </w:p>
        </w:tc>
      </w:tr>
      <w:tr w:rsidR="009B6BB5" w:rsidRPr="001B4DEC" w14:paraId="07B79F3B" w14:textId="77777777" w:rsidTr="00A31878">
        <w:tc>
          <w:tcPr>
            <w:tcW w:w="63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724E2B4E" w14:textId="77777777" w:rsidR="001043BC" w:rsidRPr="001B4DEC" w:rsidRDefault="001043BC" w:rsidP="009B6BB5">
            <w:pPr>
              <w:rPr>
                <w:color w:val="FFFFFF" w:themeColor="background1"/>
              </w:rPr>
            </w:pPr>
          </w:p>
        </w:tc>
        <w:tc>
          <w:tcPr>
            <w:tcW w:w="2102"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3BE0462C" w14:textId="77777777" w:rsidR="001043BC" w:rsidRPr="001B4DEC" w:rsidRDefault="001043BC" w:rsidP="009B6BB5">
            <w:pPr>
              <w:rPr>
                <w:color w:val="FFFFFF" w:themeColor="background1"/>
              </w:rPr>
            </w:pPr>
          </w:p>
        </w:tc>
        <w:tc>
          <w:tcPr>
            <w:tcW w:w="4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005D" w:themeFill="accent2"/>
            <w:vAlign w:val="center"/>
          </w:tcPr>
          <w:p w14:paraId="25F0E31F" w14:textId="77777777" w:rsidR="001043BC" w:rsidRPr="001B4DEC" w:rsidRDefault="001043BC" w:rsidP="009B6BB5">
            <w:pPr>
              <w:rPr>
                <w:b/>
                <w:bCs/>
                <w:color w:val="FFFFFF" w:themeColor="background1"/>
              </w:rPr>
            </w:pPr>
            <w:r w:rsidRPr="001B4DEC">
              <w:rPr>
                <w:b/>
                <w:bCs/>
                <w:color w:val="FFFFFF" w:themeColor="background1"/>
              </w:rPr>
              <w:t>j</w:t>
            </w:r>
          </w:p>
        </w:tc>
        <w:tc>
          <w:tcPr>
            <w:tcW w:w="6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vAlign w:val="center"/>
          </w:tcPr>
          <w:p w14:paraId="2545EDA3" w14:textId="77777777" w:rsidR="001043BC" w:rsidRPr="001B4DEC" w:rsidRDefault="001043BC" w:rsidP="00FA43CA">
            <w:r w:rsidRPr="001B4DEC">
              <w:t>Ensures risk assessment and management tools are underpinned by the principles and analysis outlined in this document.</w:t>
            </w:r>
          </w:p>
        </w:tc>
        <w:tc>
          <w:tcPr>
            <w:tcW w:w="26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06BA43BC" w14:textId="77777777" w:rsidR="001043BC" w:rsidRPr="001B4DEC" w:rsidRDefault="001043BC" w:rsidP="00FA43CA"/>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32C53BA5" w14:textId="77777777" w:rsidR="001043BC" w:rsidRPr="001B4DEC" w:rsidRDefault="001043BC" w:rsidP="00FA43CA"/>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9E9E9"/>
          </w:tcPr>
          <w:p w14:paraId="538DF332" w14:textId="77777777" w:rsidR="001043BC" w:rsidRPr="001B4DEC" w:rsidRDefault="001043BC" w:rsidP="00D81F97">
            <w:pPr>
              <w:spacing w:line="240" w:lineRule="auto"/>
            </w:pPr>
          </w:p>
        </w:tc>
      </w:tr>
    </w:tbl>
    <w:p w14:paraId="52BADB22" w14:textId="77777777" w:rsidR="001043BC" w:rsidRPr="001B4DEC" w:rsidRDefault="001043BC"/>
    <w:p w14:paraId="24675420" w14:textId="77777777" w:rsidR="00BB57E6" w:rsidRPr="00BB57E6" w:rsidRDefault="00BB57E6" w:rsidP="00BB57E6">
      <w:r w:rsidRPr="00BB57E6">
        <w:br w:type="page"/>
      </w:r>
    </w:p>
    <w:p w14:paraId="320C6156" w14:textId="5ECE1E25" w:rsidR="004C5911" w:rsidRDefault="00872A74" w:rsidP="000C7DC5">
      <w:pPr>
        <w:pStyle w:val="Heading1"/>
        <w:pBdr>
          <w:bottom w:val="single" w:sz="4" w:space="6" w:color="auto"/>
        </w:pBdr>
        <w:spacing w:before="240" w:after="240"/>
      </w:pPr>
      <w:r w:rsidRPr="001B4DEC">
        <w:lastRenderedPageBreak/>
        <w:t xml:space="preserve">Standard 3: Mahi </w:t>
      </w:r>
      <w:proofErr w:type="spellStart"/>
      <w:r w:rsidRPr="001B4DEC">
        <w:t>Tahi</w:t>
      </w:r>
      <w:proofErr w:type="spellEnd"/>
      <w:r w:rsidRPr="001B4DEC">
        <w:t xml:space="preserve"> – Collaboration and</w:t>
      </w:r>
      <w:r w:rsidR="00B542F4" w:rsidRPr="001B4DEC">
        <w:t> </w:t>
      </w:r>
      <w:r w:rsidRPr="001B4DEC">
        <w:t>Advocacy</w:t>
      </w:r>
      <w:r w:rsidR="004C5911">
        <w:t xml:space="preserve"> </w:t>
      </w:r>
    </w:p>
    <w:p w14:paraId="468DFF47" w14:textId="165E15FD" w:rsidR="00872A74" w:rsidRPr="001B4DEC" w:rsidRDefault="00895A54" w:rsidP="00B542F4">
      <w:r w:rsidRPr="001B4DEC">
        <w:t>The organisation works actively with others to create safety strategies and alliances for those impacted by family violence and challenges systemic, social and cultural factors that enable family violence to exist in Aotearoa New Zealand</w:t>
      </w:r>
      <w:r w:rsidR="00B542F4" w:rsidRPr="001B4DEC">
        <w:t>.</w:t>
      </w:r>
    </w:p>
    <w:p w14:paraId="6688B389" w14:textId="77777777" w:rsidR="00895A54" w:rsidRPr="001B4DEC" w:rsidRDefault="00895A54" w:rsidP="00D96B9C">
      <w:pPr>
        <w:spacing w:before="0" w:after="0"/>
      </w:pP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080"/>
        <w:gridCol w:w="8091"/>
        <w:gridCol w:w="4180"/>
        <w:gridCol w:w="4195"/>
      </w:tblGrid>
      <w:tr w:rsidR="00895A54" w:rsidRPr="001B4DEC" w14:paraId="2725957A" w14:textId="77777777" w:rsidTr="00895A54">
        <w:tc>
          <w:tcPr>
            <w:tcW w:w="5073" w:type="dxa"/>
            <w:shd w:val="clear" w:color="auto" w:fill="E4DEE8"/>
          </w:tcPr>
          <w:p w14:paraId="288FC955" w14:textId="77777777" w:rsidR="00895A54" w:rsidRPr="001B4DEC" w:rsidRDefault="00895A54" w:rsidP="00D81F97">
            <w:r w:rsidRPr="001B4DEC">
              <w:t>Name of staff member who mapped training:</w:t>
            </w:r>
          </w:p>
        </w:tc>
        <w:tc>
          <w:tcPr>
            <w:tcW w:w="8080" w:type="dxa"/>
            <w:shd w:val="clear" w:color="auto" w:fill="E9E9E9"/>
          </w:tcPr>
          <w:p w14:paraId="2F2B77FA" w14:textId="77777777" w:rsidR="00895A54" w:rsidRPr="001B4DEC" w:rsidRDefault="00895A54" w:rsidP="00D81F97"/>
        </w:tc>
        <w:tc>
          <w:tcPr>
            <w:tcW w:w="4174" w:type="dxa"/>
            <w:shd w:val="clear" w:color="auto" w:fill="E4DEE8"/>
            <w:tcMar>
              <w:right w:w="28" w:type="dxa"/>
            </w:tcMar>
          </w:tcPr>
          <w:p w14:paraId="31A69135" w14:textId="77777777" w:rsidR="00895A54" w:rsidRPr="001B4DEC" w:rsidRDefault="00895A54" w:rsidP="00D81F97">
            <w:r w:rsidRPr="001B4DEC">
              <w:t>Date mapping completed:</w:t>
            </w:r>
          </w:p>
        </w:tc>
        <w:tc>
          <w:tcPr>
            <w:tcW w:w="4189" w:type="dxa"/>
            <w:shd w:val="clear" w:color="auto" w:fill="E9E9E9"/>
          </w:tcPr>
          <w:p w14:paraId="5E1D5A7F" w14:textId="77777777" w:rsidR="00895A54" w:rsidRPr="001B4DEC" w:rsidRDefault="00895A54" w:rsidP="00D81F97"/>
        </w:tc>
      </w:tr>
    </w:tbl>
    <w:p w14:paraId="67E42CE7" w14:textId="77777777" w:rsidR="00895A54" w:rsidRPr="001B4DEC" w:rsidRDefault="00895A54" w:rsidP="00FF500F">
      <w:pPr>
        <w:spacing w:after="0"/>
      </w:pP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38"/>
        <w:gridCol w:w="2116"/>
        <w:gridCol w:w="419"/>
        <w:gridCol w:w="6153"/>
        <w:gridCol w:w="3118"/>
        <w:gridCol w:w="4395"/>
        <w:gridCol w:w="4707"/>
      </w:tblGrid>
      <w:tr w:rsidR="00F56313" w:rsidRPr="001B4DEC" w14:paraId="08D32B33" w14:textId="77777777" w:rsidTr="00757E43">
        <w:trPr>
          <w:trHeight w:val="397"/>
          <w:tblHeader/>
        </w:trPr>
        <w:tc>
          <w:tcPr>
            <w:tcW w:w="2754" w:type="dxa"/>
            <w:gridSpan w:val="2"/>
            <w:shd w:val="clear" w:color="auto" w:fill="D44327" w:themeFill="accent3"/>
            <w:vAlign w:val="center"/>
          </w:tcPr>
          <w:p w14:paraId="67C4782C" w14:textId="77777777" w:rsidR="00E84B93" w:rsidRPr="00757E43" w:rsidRDefault="00E84B93" w:rsidP="00D91245">
            <w:pPr>
              <w:rPr>
                <w:b/>
                <w:bCs/>
                <w:color w:val="FFFFFF" w:themeColor="background1"/>
              </w:rPr>
            </w:pPr>
            <w:r w:rsidRPr="00757E43">
              <w:rPr>
                <w:b/>
                <w:bCs/>
                <w:color w:val="FFFFFF" w:themeColor="background1"/>
              </w:rPr>
              <w:t>MAHI TAHI</w:t>
            </w:r>
          </w:p>
        </w:tc>
        <w:tc>
          <w:tcPr>
            <w:tcW w:w="419" w:type="dxa"/>
            <w:shd w:val="clear" w:color="auto" w:fill="FFFFFF" w:themeFill="background1"/>
          </w:tcPr>
          <w:p w14:paraId="77431AFB" w14:textId="77777777" w:rsidR="00E84B93" w:rsidRPr="001B4DEC" w:rsidRDefault="00E84B93" w:rsidP="00B542F4"/>
        </w:tc>
        <w:tc>
          <w:tcPr>
            <w:tcW w:w="6153" w:type="dxa"/>
            <w:shd w:val="clear" w:color="auto" w:fill="FFFFFF" w:themeFill="background1"/>
            <w:vAlign w:val="center"/>
          </w:tcPr>
          <w:p w14:paraId="646EF7B5" w14:textId="77777777" w:rsidR="00E84B93" w:rsidRPr="001B4DEC" w:rsidRDefault="00E84B93" w:rsidP="00B542F4"/>
        </w:tc>
        <w:tc>
          <w:tcPr>
            <w:tcW w:w="3118" w:type="dxa"/>
            <w:shd w:val="clear" w:color="auto" w:fill="FFFFFF" w:themeFill="background1"/>
          </w:tcPr>
          <w:p w14:paraId="1021C395" w14:textId="77777777" w:rsidR="00E84B93" w:rsidRPr="001B4DEC" w:rsidRDefault="00E84B93" w:rsidP="00B542F4"/>
        </w:tc>
        <w:tc>
          <w:tcPr>
            <w:tcW w:w="4395" w:type="dxa"/>
            <w:shd w:val="clear" w:color="auto" w:fill="FFFFFF" w:themeFill="background1"/>
          </w:tcPr>
          <w:p w14:paraId="7A58E306" w14:textId="77777777" w:rsidR="00E84B93" w:rsidRPr="001B4DEC" w:rsidRDefault="00E84B93" w:rsidP="00B542F4"/>
        </w:tc>
        <w:tc>
          <w:tcPr>
            <w:tcW w:w="4707" w:type="dxa"/>
            <w:shd w:val="clear" w:color="auto" w:fill="FFFFFF" w:themeFill="background1"/>
          </w:tcPr>
          <w:p w14:paraId="3F0A4A5A" w14:textId="77777777" w:rsidR="00E84B93" w:rsidRPr="001B4DEC" w:rsidRDefault="00E84B93" w:rsidP="00B542F4"/>
        </w:tc>
      </w:tr>
      <w:tr w:rsidR="00F56313" w:rsidRPr="001B4DEC" w14:paraId="056F627E" w14:textId="77777777" w:rsidTr="00C1156A">
        <w:trPr>
          <w:trHeight w:val="397"/>
          <w:tblHeader/>
        </w:trPr>
        <w:tc>
          <w:tcPr>
            <w:tcW w:w="9326" w:type="dxa"/>
            <w:gridSpan w:val="4"/>
            <w:shd w:val="clear" w:color="auto" w:fill="E4DEE8" w:themeFill="text2"/>
            <w:vAlign w:val="bottom"/>
          </w:tcPr>
          <w:p w14:paraId="282D0877" w14:textId="77777777" w:rsidR="00E84B93" w:rsidRPr="001B4DEC" w:rsidRDefault="00E84B93" w:rsidP="00F56313">
            <w:pPr>
              <w:rPr>
                <w:b/>
                <w:bCs/>
              </w:rPr>
            </w:pPr>
            <w:r w:rsidRPr="001B4DEC">
              <w:rPr>
                <w:b/>
                <w:bCs/>
              </w:rPr>
              <w:t xml:space="preserve">Standards </w:t>
            </w:r>
          </w:p>
        </w:tc>
        <w:tc>
          <w:tcPr>
            <w:tcW w:w="3118" w:type="dxa"/>
            <w:shd w:val="clear" w:color="auto" w:fill="E4DEE8" w:themeFill="text2"/>
            <w:vAlign w:val="bottom"/>
          </w:tcPr>
          <w:p w14:paraId="62AA74E7" w14:textId="77777777" w:rsidR="00E84B93" w:rsidRPr="001B4DEC" w:rsidRDefault="00E84B93" w:rsidP="00F56313">
            <w:pPr>
              <w:rPr>
                <w:b/>
                <w:bCs/>
              </w:rPr>
            </w:pPr>
            <w:r w:rsidRPr="001B4DEC">
              <w:rPr>
                <w:b/>
                <w:bCs/>
              </w:rPr>
              <w:t>Name of document</w:t>
            </w:r>
          </w:p>
        </w:tc>
        <w:tc>
          <w:tcPr>
            <w:tcW w:w="4395" w:type="dxa"/>
            <w:shd w:val="clear" w:color="auto" w:fill="E4DEE8" w:themeFill="text2"/>
            <w:vAlign w:val="bottom"/>
          </w:tcPr>
          <w:p w14:paraId="40539A2F" w14:textId="77777777" w:rsidR="00E84B93" w:rsidRPr="001B4DEC" w:rsidRDefault="00E84B93" w:rsidP="00F56313">
            <w:pPr>
              <w:rPr>
                <w:b/>
                <w:bCs/>
              </w:rPr>
            </w:pPr>
            <w:r w:rsidRPr="001B4DEC">
              <w:rPr>
                <w:b/>
                <w:bCs/>
              </w:rPr>
              <w:t xml:space="preserve">Details of document: </w:t>
            </w:r>
            <w:r w:rsidRPr="001B4DEC">
              <w:t xml:space="preserve">Describe the sections that relate to the standard </w:t>
            </w:r>
          </w:p>
        </w:tc>
        <w:tc>
          <w:tcPr>
            <w:tcW w:w="4707" w:type="dxa"/>
            <w:shd w:val="clear" w:color="auto" w:fill="E4DEE8" w:themeFill="text2"/>
            <w:vAlign w:val="bottom"/>
          </w:tcPr>
          <w:p w14:paraId="624ED5DD" w14:textId="2EE755E0" w:rsidR="00E84B93" w:rsidRPr="001B4DEC" w:rsidRDefault="00E84B93" w:rsidP="00F56313">
            <w:pPr>
              <w:rPr>
                <w:b/>
                <w:bCs/>
              </w:rPr>
            </w:pPr>
            <w:r w:rsidRPr="001B4DEC">
              <w:rPr>
                <w:b/>
                <w:bCs/>
              </w:rPr>
              <w:t xml:space="preserve">Gap analysis: </w:t>
            </w:r>
            <w:r w:rsidRPr="001B4DEC">
              <w:t>Identify gaps when standards are not covered or only partially</w:t>
            </w:r>
            <w:r w:rsidR="00524061">
              <w:t> </w:t>
            </w:r>
            <w:r w:rsidRPr="001B4DEC">
              <w:t>covered</w:t>
            </w:r>
          </w:p>
        </w:tc>
      </w:tr>
      <w:tr w:rsidR="008D25E1" w:rsidRPr="001B4DEC" w14:paraId="39B69FC1" w14:textId="77777777" w:rsidTr="00C1156A">
        <w:trPr>
          <w:trHeight w:val="680"/>
        </w:trPr>
        <w:tc>
          <w:tcPr>
            <w:tcW w:w="638" w:type="dxa"/>
            <w:vMerge w:val="restart"/>
            <w:shd w:val="clear" w:color="auto" w:fill="D44327" w:themeFill="accent3"/>
            <w:vAlign w:val="center"/>
          </w:tcPr>
          <w:p w14:paraId="1D224222" w14:textId="77777777" w:rsidR="00E84B93" w:rsidRPr="001B4DEC" w:rsidRDefault="00E84B93" w:rsidP="00B542F4">
            <w:pPr>
              <w:rPr>
                <w:color w:val="FFFFFF" w:themeColor="background1"/>
              </w:rPr>
            </w:pPr>
            <w:r w:rsidRPr="001B4DEC">
              <w:rPr>
                <w:color w:val="FFFFFF" w:themeColor="background1"/>
              </w:rPr>
              <w:t>3.1</w:t>
            </w:r>
          </w:p>
        </w:tc>
        <w:tc>
          <w:tcPr>
            <w:tcW w:w="2116" w:type="dxa"/>
            <w:vMerge w:val="restart"/>
            <w:shd w:val="clear" w:color="auto" w:fill="D44327" w:themeFill="accent3"/>
            <w:vAlign w:val="center"/>
          </w:tcPr>
          <w:p w14:paraId="464FDB55" w14:textId="77777777" w:rsidR="00E84B93" w:rsidRPr="001B4DEC" w:rsidRDefault="00E84B93" w:rsidP="00B542F4">
            <w:pPr>
              <w:rPr>
                <w:color w:val="FFFFFF" w:themeColor="background1"/>
              </w:rPr>
            </w:pPr>
            <w:r w:rsidRPr="001B4DEC">
              <w:rPr>
                <w:color w:val="FFFFFF" w:themeColor="background1"/>
              </w:rPr>
              <w:t>The organisation works with other organisations and sectors</w:t>
            </w:r>
          </w:p>
        </w:tc>
        <w:tc>
          <w:tcPr>
            <w:tcW w:w="419" w:type="dxa"/>
            <w:shd w:val="clear" w:color="auto" w:fill="D44327" w:themeFill="accent3"/>
            <w:vAlign w:val="center"/>
          </w:tcPr>
          <w:p w14:paraId="009E2293" w14:textId="77777777" w:rsidR="00E84B93" w:rsidRPr="001B4DEC" w:rsidRDefault="00E84B93" w:rsidP="00B542F4">
            <w:pPr>
              <w:rPr>
                <w:b/>
                <w:bCs/>
                <w:color w:val="FFFFFF" w:themeColor="background1"/>
              </w:rPr>
            </w:pPr>
            <w:r w:rsidRPr="001B4DEC">
              <w:rPr>
                <w:b/>
                <w:bCs/>
                <w:color w:val="FFFFFF" w:themeColor="background1"/>
              </w:rPr>
              <w:t>a</w:t>
            </w:r>
          </w:p>
        </w:tc>
        <w:tc>
          <w:tcPr>
            <w:tcW w:w="6153" w:type="dxa"/>
            <w:shd w:val="clear" w:color="auto" w:fill="E9E9E9"/>
            <w:vAlign w:val="center"/>
          </w:tcPr>
          <w:p w14:paraId="4DA11AF2" w14:textId="77777777" w:rsidR="00E84B93" w:rsidRPr="001B4DEC" w:rsidRDefault="00E84B93" w:rsidP="00D91245">
            <w:pPr>
              <w:spacing w:after="0"/>
              <w:rPr>
                <w:b/>
                <w:bCs/>
              </w:rPr>
            </w:pPr>
            <w:r w:rsidRPr="001B4DEC">
              <w:rPr>
                <w:b/>
                <w:bCs/>
              </w:rPr>
              <w:t>The organisation:</w:t>
            </w:r>
          </w:p>
          <w:p w14:paraId="3893A2F0" w14:textId="77777777" w:rsidR="00E84B93" w:rsidRPr="001B4DEC" w:rsidRDefault="00E84B93" w:rsidP="00B542F4">
            <w:r w:rsidRPr="001B4DEC">
              <w:t xml:space="preserve">Actively participates in relevant multi-agency systems that contribute to developing a community response to family violence. </w:t>
            </w:r>
          </w:p>
        </w:tc>
        <w:tc>
          <w:tcPr>
            <w:tcW w:w="3118" w:type="dxa"/>
            <w:shd w:val="clear" w:color="auto" w:fill="E9E9E9"/>
          </w:tcPr>
          <w:p w14:paraId="12DE9B25" w14:textId="77777777" w:rsidR="00E84B93" w:rsidRPr="001B4DEC" w:rsidRDefault="00E84B93" w:rsidP="00D91245"/>
        </w:tc>
        <w:tc>
          <w:tcPr>
            <w:tcW w:w="4395" w:type="dxa"/>
            <w:shd w:val="clear" w:color="auto" w:fill="E9E9E9"/>
          </w:tcPr>
          <w:p w14:paraId="00F298A3" w14:textId="77777777" w:rsidR="00E84B93" w:rsidRPr="001B4DEC" w:rsidRDefault="00E84B93" w:rsidP="00D91245"/>
        </w:tc>
        <w:tc>
          <w:tcPr>
            <w:tcW w:w="4707" w:type="dxa"/>
            <w:shd w:val="clear" w:color="auto" w:fill="E9E9E9"/>
          </w:tcPr>
          <w:p w14:paraId="75D64F8C" w14:textId="77777777" w:rsidR="00E84B93" w:rsidRPr="001B4DEC" w:rsidRDefault="00E84B93" w:rsidP="00D91245"/>
        </w:tc>
      </w:tr>
      <w:tr w:rsidR="008D25E1" w:rsidRPr="001B4DEC" w14:paraId="511B26A1" w14:textId="77777777" w:rsidTr="00C1156A">
        <w:trPr>
          <w:trHeight w:val="1474"/>
        </w:trPr>
        <w:tc>
          <w:tcPr>
            <w:tcW w:w="638" w:type="dxa"/>
            <w:vMerge/>
            <w:shd w:val="clear" w:color="auto" w:fill="D44327" w:themeFill="accent3"/>
            <w:vAlign w:val="center"/>
          </w:tcPr>
          <w:p w14:paraId="2E1B71BA"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6DE6B267" w14:textId="77777777" w:rsidR="00E84B93" w:rsidRPr="001B4DEC" w:rsidRDefault="00E84B93" w:rsidP="00B542F4">
            <w:pPr>
              <w:rPr>
                <w:color w:val="FFFFFF" w:themeColor="background1"/>
              </w:rPr>
            </w:pPr>
          </w:p>
        </w:tc>
        <w:tc>
          <w:tcPr>
            <w:tcW w:w="419" w:type="dxa"/>
            <w:shd w:val="clear" w:color="auto" w:fill="D44327" w:themeFill="accent3"/>
            <w:vAlign w:val="center"/>
          </w:tcPr>
          <w:p w14:paraId="4656FE59" w14:textId="77777777" w:rsidR="00E84B93" w:rsidRPr="001B4DEC" w:rsidRDefault="00E84B93" w:rsidP="00B542F4">
            <w:pPr>
              <w:rPr>
                <w:b/>
                <w:bCs/>
                <w:color w:val="FFFFFF" w:themeColor="background1"/>
              </w:rPr>
            </w:pPr>
            <w:r w:rsidRPr="001B4DEC">
              <w:rPr>
                <w:b/>
                <w:bCs/>
                <w:color w:val="FFFFFF" w:themeColor="background1"/>
              </w:rPr>
              <w:t>b</w:t>
            </w:r>
          </w:p>
        </w:tc>
        <w:tc>
          <w:tcPr>
            <w:tcW w:w="6153" w:type="dxa"/>
            <w:shd w:val="clear" w:color="auto" w:fill="E9E9E9"/>
            <w:vAlign w:val="center"/>
          </w:tcPr>
          <w:p w14:paraId="12686996" w14:textId="77777777" w:rsidR="00E84B93" w:rsidRPr="001B4DEC" w:rsidRDefault="00E84B93" w:rsidP="00B542F4">
            <w:r w:rsidRPr="001B4DEC">
              <w:t>Develops relationships with specialist services and agencies available to all victim-survivors of family violence and people who use violence. These include specialist services for women, men, tangata whenua, Pacific peoples, disabled people, older people, adults who need safeguarding, children and young people, ethnic communities and LGBTQIA+ communities.</w:t>
            </w:r>
          </w:p>
        </w:tc>
        <w:tc>
          <w:tcPr>
            <w:tcW w:w="3118" w:type="dxa"/>
            <w:shd w:val="clear" w:color="auto" w:fill="E9E9E9"/>
          </w:tcPr>
          <w:p w14:paraId="4AA75D62" w14:textId="77777777" w:rsidR="00E84B93" w:rsidRPr="001B4DEC" w:rsidRDefault="00E84B93" w:rsidP="00D91245"/>
        </w:tc>
        <w:tc>
          <w:tcPr>
            <w:tcW w:w="4395" w:type="dxa"/>
            <w:shd w:val="clear" w:color="auto" w:fill="E9E9E9"/>
          </w:tcPr>
          <w:p w14:paraId="11B653CB" w14:textId="77777777" w:rsidR="00E84B93" w:rsidRPr="001B4DEC" w:rsidRDefault="00E84B93" w:rsidP="00D91245"/>
        </w:tc>
        <w:tc>
          <w:tcPr>
            <w:tcW w:w="4707" w:type="dxa"/>
            <w:shd w:val="clear" w:color="auto" w:fill="E9E9E9"/>
          </w:tcPr>
          <w:p w14:paraId="1AB94866" w14:textId="77777777" w:rsidR="00E84B93" w:rsidRPr="001B4DEC" w:rsidRDefault="00E84B93" w:rsidP="00D91245"/>
        </w:tc>
      </w:tr>
      <w:tr w:rsidR="008D25E1" w:rsidRPr="001B4DEC" w14:paraId="2FACF093" w14:textId="77777777" w:rsidTr="00C1156A">
        <w:trPr>
          <w:trHeight w:val="850"/>
        </w:trPr>
        <w:tc>
          <w:tcPr>
            <w:tcW w:w="638" w:type="dxa"/>
            <w:vMerge/>
            <w:shd w:val="clear" w:color="auto" w:fill="D44327" w:themeFill="accent3"/>
            <w:vAlign w:val="center"/>
          </w:tcPr>
          <w:p w14:paraId="19A5C376"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07483899" w14:textId="77777777" w:rsidR="00E84B93" w:rsidRPr="001B4DEC" w:rsidRDefault="00E84B93" w:rsidP="00B542F4">
            <w:pPr>
              <w:rPr>
                <w:color w:val="FFFFFF" w:themeColor="background1"/>
              </w:rPr>
            </w:pPr>
          </w:p>
        </w:tc>
        <w:tc>
          <w:tcPr>
            <w:tcW w:w="419" w:type="dxa"/>
            <w:shd w:val="clear" w:color="auto" w:fill="D44327" w:themeFill="accent3"/>
            <w:vAlign w:val="center"/>
          </w:tcPr>
          <w:p w14:paraId="78AFF7EE" w14:textId="77777777" w:rsidR="00E84B93" w:rsidRPr="001B4DEC" w:rsidRDefault="00E84B93" w:rsidP="00B542F4">
            <w:pPr>
              <w:rPr>
                <w:b/>
                <w:bCs/>
                <w:color w:val="FFFFFF" w:themeColor="background1"/>
              </w:rPr>
            </w:pPr>
            <w:r w:rsidRPr="001B4DEC">
              <w:rPr>
                <w:b/>
                <w:bCs/>
                <w:color w:val="FFFFFF" w:themeColor="background1"/>
              </w:rPr>
              <w:t>c</w:t>
            </w:r>
          </w:p>
        </w:tc>
        <w:tc>
          <w:tcPr>
            <w:tcW w:w="6153" w:type="dxa"/>
            <w:shd w:val="clear" w:color="auto" w:fill="E9E9E9"/>
            <w:vAlign w:val="center"/>
          </w:tcPr>
          <w:p w14:paraId="11C76810" w14:textId="10D09F75" w:rsidR="00E84B93" w:rsidRPr="001B4DEC" w:rsidRDefault="00E84B93" w:rsidP="00B542F4">
            <w:r w:rsidRPr="001B4DEC">
              <w:t>Develops partnerships with other agencies to enhance responses and provide support (e.g.</w:t>
            </w:r>
            <w:r w:rsidR="00885526">
              <w:t>,</w:t>
            </w:r>
            <w:r w:rsidRPr="001B4DEC">
              <w:t xml:space="preserve"> sexual violence support, alcohol and drug, mental health, health care needs, social care needs, disability support, and housing).</w:t>
            </w:r>
          </w:p>
        </w:tc>
        <w:tc>
          <w:tcPr>
            <w:tcW w:w="3118" w:type="dxa"/>
            <w:shd w:val="clear" w:color="auto" w:fill="E9E9E9"/>
          </w:tcPr>
          <w:p w14:paraId="29EFF85E" w14:textId="77777777" w:rsidR="00E84B93" w:rsidRPr="001B4DEC" w:rsidRDefault="00E84B93" w:rsidP="00D91245"/>
        </w:tc>
        <w:tc>
          <w:tcPr>
            <w:tcW w:w="4395" w:type="dxa"/>
            <w:shd w:val="clear" w:color="auto" w:fill="E9E9E9"/>
          </w:tcPr>
          <w:p w14:paraId="7617FDB8" w14:textId="77777777" w:rsidR="00E84B93" w:rsidRPr="001B4DEC" w:rsidRDefault="00E84B93" w:rsidP="00D91245"/>
        </w:tc>
        <w:tc>
          <w:tcPr>
            <w:tcW w:w="4707" w:type="dxa"/>
            <w:shd w:val="clear" w:color="auto" w:fill="E9E9E9"/>
          </w:tcPr>
          <w:p w14:paraId="116D784E" w14:textId="77777777" w:rsidR="00E84B93" w:rsidRPr="001B4DEC" w:rsidRDefault="00E84B93" w:rsidP="00D91245"/>
        </w:tc>
      </w:tr>
      <w:tr w:rsidR="008D25E1" w:rsidRPr="001B4DEC" w14:paraId="532DFC90" w14:textId="77777777" w:rsidTr="00C1156A">
        <w:trPr>
          <w:trHeight w:val="850"/>
        </w:trPr>
        <w:tc>
          <w:tcPr>
            <w:tcW w:w="638" w:type="dxa"/>
            <w:vMerge/>
            <w:shd w:val="clear" w:color="auto" w:fill="D44327" w:themeFill="accent3"/>
            <w:vAlign w:val="center"/>
          </w:tcPr>
          <w:p w14:paraId="1895FFA3"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4D7CC796" w14:textId="77777777" w:rsidR="00E84B93" w:rsidRPr="001B4DEC" w:rsidRDefault="00E84B93" w:rsidP="00B542F4">
            <w:pPr>
              <w:rPr>
                <w:color w:val="FFFFFF" w:themeColor="background1"/>
              </w:rPr>
            </w:pPr>
          </w:p>
        </w:tc>
        <w:tc>
          <w:tcPr>
            <w:tcW w:w="419" w:type="dxa"/>
            <w:shd w:val="clear" w:color="auto" w:fill="D44327" w:themeFill="accent3"/>
            <w:vAlign w:val="center"/>
          </w:tcPr>
          <w:p w14:paraId="4701A83F" w14:textId="77777777" w:rsidR="00E84B93" w:rsidRPr="001B4DEC" w:rsidRDefault="00E84B93" w:rsidP="00B542F4">
            <w:pPr>
              <w:rPr>
                <w:b/>
                <w:bCs/>
                <w:color w:val="FFFFFF" w:themeColor="background1"/>
              </w:rPr>
            </w:pPr>
            <w:r w:rsidRPr="001B4DEC">
              <w:rPr>
                <w:b/>
                <w:bCs/>
                <w:color w:val="FFFFFF" w:themeColor="background1"/>
              </w:rPr>
              <w:t>d</w:t>
            </w:r>
          </w:p>
        </w:tc>
        <w:tc>
          <w:tcPr>
            <w:tcW w:w="6153" w:type="dxa"/>
            <w:shd w:val="clear" w:color="auto" w:fill="E9E9E9"/>
            <w:vAlign w:val="center"/>
          </w:tcPr>
          <w:p w14:paraId="25A0622A" w14:textId="77777777" w:rsidR="00E84B93" w:rsidRPr="001B4DEC" w:rsidRDefault="00E84B93" w:rsidP="00B542F4">
            <w:r w:rsidRPr="001B4DEC">
              <w:t>Develops relationships with disabled people and their organisations and has a shared understanding about how to work together to prevent and respond to violence against disabled people and Adults at Risk.</w:t>
            </w:r>
          </w:p>
        </w:tc>
        <w:tc>
          <w:tcPr>
            <w:tcW w:w="3118" w:type="dxa"/>
            <w:shd w:val="clear" w:color="auto" w:fill="E9E9E9"/>
          </w:tcPr>
          <w:p w14:paraId="14E2A09B" w14:textId="77777777" w:rsidR="00E84B93" w:rsidRPr="001B4DEC" w:rsidRDefault="00E84B93" w:rsidP="00D91245"/>
        </w:tc>
        <w:tc>
          <w:tcPr>
            <w:tcW w:w="4395" w:type="dxa"/>
            <w:shd w:val="clear" w:color="auto" w:fill="E9E9E9"/>
          </w:tcPr>
          <w:p w14:paraId="55380863" w14:textId="77777777" w:rsidR="00E84B93" w:rsidRPr="001B4DEC" w:rsidRDefault="00E84B93" w:rsidP="00D91245"/>
        </w:tc>
        <w:tc>
          <w:tcPr>
            <w:tcW w:w="4707" w:type="dxa"/>
            <w:shd w:val="clear" w:color="auto" w:fill="E9E9E9"/>
          </w:tcPr>
          <w:p w14:paraId="61A6B300" w14:textId="77777777" w:rsidR="00E84B93" w:rsidRPr="001B4DEC" w:rsidRDefault="00E84B93" w:rsidP="00D91245"/>
        </w:tc>
      </w:tr>
      <w:tr w:rsidR="008D25E1" w:rsidRPr="001B4DEC" w14:paraId="60EA0509" w14:textId="77777777" w:rsidTr="00C1156A">
        <w:trPr>
          <w:trHeight w:val="850"/>
        </w:trPr>
        <w:tc>
          <w:tcPr>
            <w:tcW w:w="638" w:type="dxa"/>
            <w:vMerge/>
            <w:shd w:val="clear" w:color="auto" w:fill="D44327" w:themeFill="accent3"/>
            <w:vAlign w:val="center"/>
          </w:tcPr>
          <w:p w14:paraId="263EF9EE"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5906DC3A" w14:textId="77777777" w:rsidR="00E84B93" w:rsidRPr="001B4DEC" w:rsidRDefault="00E84B93" w:rsidP="00B542F4">
            <w:pPr>
              <w:rPr>
                <w:color w:val="FFFFFF" w:themeColor="background1"/>
              </w:rPr>
            </w:pPr>
          </w:p>
        </w:tc>
        <w:tc>
          <w:tcPr>
            <w:tcW w:w="419" w:type="dxa"/>
            <w:shd w:val="clear" w:color="auto" w:fill="D44327" w:themeFill="accent3"/>
            <w:vAlign w:val="center"/>
          </w:tcPr>
          <w:p w14:paraId="773B82D2" w14:textId="77777777" w:rsidR="00E84B93" w:rsidRPr="001B4DEC" w:rsidRDefault="00E84B93" w:rsidP="00B542F4">
            <w:pPr>
              <w:rPr>
                <w:b/>
                <w:bCs/>
                <w:color w:val="FFFFFF" w:themeColor="background1"/>
              </w:rPr>
            </w:pPr>
            <w:r w:rsidRPr="001B4DEC">
              <w:rPr>
                <w:b/>
                <w:bCs/>
                <w:color w:val="FFFFFF" w:themeColor="background1"/>
              </w:rPr>
              <w:t>e</w:t>
            </w:r>
          </w:p>
        </w:tc>
        <w:tc>
          <w:tcPr>
            <w:tcW w:w="6153" w:type="dxa"/>
            <w:shd w:val="clear" w:color="auto" w:fill="E9E9E9"/>
            <w:vAlign w:val="center"/>
          </w:tcPr>
          <w:p w14:paraId="4116A5C1" w14:textId="77777777" w:rsidR="00E84B93" w:rsidRPr="001B4DEC" w:rsidRDefault="00E84B93" w:rsidP="00B542F4">
            <w:r w:rsidRPr="001B4DEC">
              <w:t>Develops partnerships and working relationships with other organisations (including non-family violence agencies) focused on preventative, restorative and transformative ways to address violence in their communities.</w:t>
            </w:r>
          </w:p>
        </w:tc>
        <w:tc>
          <w:tcPr>
            <w:tcW w:w="3118" w:type="dxa"/>
            <w:shd w:val="clear" w:color="auto" w:fill="E9E9E9"/>
          </w:tcPr>
          <w:p w14:paraId="1CE1B382" w14:textId="77777777" w:rsidR="00E84B93" w:rsidRPr="001B4DEC" w:rsidRDefault="00E84B93" w:rsidP="00B542F4"/>
        </w:tc>
        <w:tc>
          <w:tcPr>
            <w:tcW w:w="4395" w:type="dxa"/>
            <w:shd w:val="clear" w:color="auto" w:fill="E9E9E9"/>
          </w:tcPr>
          <w:p w14:paraId="19B04644" w14:textId="77777777" w:rsidR="00E84B93" w:rsidRPr="001B4DEC" w:rsidRDefault="00E84B93" w:rsidP="00B542F4"/>
        </w:tc>
        <w:tc>
          <w:tcPr>
            <w:tcW w:w="4707" w:type="dxa"/>
            <w:shd w:val="clear" w:color="auto" w:fill="E9E9E9"/>
          </w:tcPr>
          <w:p w14:paraId="1A844F7C" w14:textId="77777777" w:rsidR="00E84B93" w:rsidRPr="001B4DEC" w:rsidRDefault="00E84B93" w:rsidP="00B542F4"/>
        </w:tc>
      </w:tr>
      <w:tr w:rsidR="008D25E1" w:rsidRPr="001B4DEC" w14:paraId="7D5D6DE9" w14:textId="77777777" w:rsidTr="00C1156A">
        <w:trPr>
          <w:trHeight w:val="850"/>
        </w:trPr>
        <w:tc>
          <w:tcPr>
            <w:tcW w:w="638" w:type="dxa"/>
            <w:vMerge/>
            <w:shd w:val="clear" w:color="auto" w:fill="D44327" w:themeFill="accent3"/>
            <w:vAlign w:val="center"/>
          </w:tcPr>
          <w:p w14:paraId="0CD024EE"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28257F33" w14:textId="77777777" w:rsidR="00E84B93" w:rsidRPr="001B4DEC" w:rsidRDefault="00E84B93" w:rsidP="00B542F4">
            <w:pPr>
              <w:rPr>
                <w:color w:val="FFFFFF" w:themeColor="background1"/>
              </w:rPr>
            </w:pPr>
          </w:p>
        </w:tc>
        <w:tc>
          <w:tcPr>
            <w:tcW w:w="419" w:type="dxa"/>
            <w:shd w:val="clear" w:color="auto" w:fill="D44327" w:themeFill="accent3"/>
            <w:vAlign w:val="center"/>
          </w:tcPr>
          <w:p w14:paraId="418D9EF8" w14:textId="77777777" w:rsidR="00E84B93" w:rsidRPr="001B4DEC" w:rsidRDefault="00E84B93" w:rsidP="00B542F4">
            <w:pPr>
              <w:rPr>
                <w:b/>
                <w:bCs/>
                <w:color w:val="FFFFFF" w:themeColor="background1"/>
              </w:rPr>
            </w:pPr>
            <w:r w:rsidRPr="001B4DEC">
              <w:rPr>
                <w:b/>
                <w:bCs/>
                <w:color w:val="FFFFFF" w:themeColor="background1"/>
              </w:rPr>
              <w:t>f</w:t>
            </w:r>
          </w:p>
        </w:tc>
        <w:tc>
          <w:tcPr>
            <w:tcW w:w="6153" w:type="dxa"/>
            <w:shd w:val="clear" w:color="auto" w:fill="E9E9E9"/>
            <w:vAlign w:val="center"/>
          </w:tcPr>
          <w:p w14:paraId="711868F5" w14:textId="77777777" w:rsidR="00E84B93" w:rsidRPr="001B4DEC" w:rsidRDefault="00E84B93" w:rsidP="00B542F4">
            <w:r w:rsidRPr="001B4DEC">
              <w:t>Supports other agencies to enhance their practices to more consistently and safely respond and prioritise safety and wellbeing for all.</w:t>
            </w:r>
          </w:p>
        </w:tc>
        <w:tc>
          <w:tcPr>
            <w:tcW w:w="3118" w:type="dxa"/>
            <w:shd w:val="clear" w:color="auto" w:fill="E9E9E9"/>
          </w:tcPr>
          <w:p w14:paraId="507F692D" w14:textId="77777777" w:rsidR="00E84B93" w:rsidRPr="001B4DEC" w:rsidRDefault="00E84B93" w:rsidP="00B542F4"/>
        </w:tc>
        <w:tc>
          <w:tcPr>
            <w:tcW w:w="4395" w:type="dxa"/>
            <w:shd w:val="clear" w:color="auto" w:fill="E9E9E9"/>
          </w:tcPr>
          <w:p w14:paraId="42F2CC06" w14:textId="77777777" w:rsidR="00E84B93" w:rsidRPr="001B4DEC" w:rsidRDefault="00E84B93" w:rsidP="00B542F4"/>
        </w:tc>
        <w:tc>
          <w:tcPr>
            <w:tcW w:w="4707" w:type="dxa"/>
            <w:shd w:val="clear" w:color="auto" w:fill="E9E9E9"/>
          </w:tcPr>
          <w:p w14:paraId="7789D280" w14:textId="77777777" w:rsidR="00E84B93" w:rsidRPr="001B4DEC" w:rsidRDefault="00E84B93" w:rsidP="00B542F4"/>
        </w:tc>
      </w:tr>
      <w:tr w:rsidR="008D25E1" w:rsidRPr="001B4DEC" w14:paraId="7822B7D1" w14:textId="77777777" w:rsidTr="00C1156A">
        <w:trPr>
          <w:trHeight w:val="680"/>
        </w:trPr>
        <w:tc>
          <w:tcPr>
            <w:tcW w:w="638" w:type="dxa"/>
            <w:vMerge/>
            <w:shd w:val="clear" w:color="auto" w:fill="D44327" w:themeFill="accent3"/>
            <w:vAlign w:val="center"/>
          </w:tcPr>
          <w:p w14:paraId="044E75C4"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510885E4" w14:textId="77777777" w:rsidR="00E84B93" w:rsidRPr="001B4DEC" w:rsidRDefault="00E84B93" w:rsidP="00B542F4">
            <w:pPr>
              <w:rPr>
                <w:color w:val="FFFFFF" w:themeColor="background1"/>
              </w:rPr>
            </w:pPr>
          </w:p>
        </w:tc>
        <w:tc>
          <w:tcPr>
            <w:tcW w:w="419" w:type="dxa"/>
            <w:shd w:val="clear" w:color="auto" w:fill="D44327" w:themeFill="accent3"/>
            <w:vAlign w:val="center"/>
          </w:tcPr>
          <w:p w14:paraId="4F0563AE" w14:textId="77777777" w:rsidR="00E84B93" w:rsidRPr="001B4DEC" w:rsidRDefault="00E84B93" w:rsidP="00B542F4">
            <w:pPr>
              <w:rPr>
                <w:b/>
                <w:bCs/>
                <w:color w:val="FFFFFF" w:themeColor="background1"/>
              </w:rPr>
            </w:pPr>
            <w:r w:rsidRPr="001B4DEC">
              <w:rPr>
                <w:b/>
                <w:bCs/>
                <w:color w:val="FFFFFF" w:themeColor="background1"/>
              </w:rPr>
              <w:t>g</w:t>
            </w:r>
          </w:p>
        </w:tc>
        <w:tc>
          <w:tcPr>
            <w:tcW w:w="6153" w:type="dxa"/>
            <w:shd w:val="clear" w:color="auto" w:fill="E9E9E9"/>
            <w:vAlign w:val="center"/>
          </w:tcPr>
          <w:p w14:paraId="1CCDDA9D" w14:textId="77777777" w:rsidR="00E84B93" w:rsidRPr="001B4DEC" w:rsidRDefault="00E84B93" w:rsidP="00B542F4">
            <w:r w:rsidRPr="001B4DEC">
              <w:t>Ensures processes are in place to support workers working across professional and organisational boundaries.</w:t>
            </w:r>
          </w:p>
        </w:tc>
        <w:tc>
          <w:tcPr>
            <w:tcW w:w="3118" w:type="dxa"/>
            <w:shd w:val="clear" w:color="auto" w:fill="E9E9E9"/>
          </w:tcPr>
          <w:p w14:paraId="204868B1" w14:textId="77777777" w:rsidR="00E84B93" w:rsidRPr="001B4DEC" w:rsidRDefault="00E84B93" w:rsidP="00B542F4"/>
        </w:tc>
        <w:tc>
          <w:tcPr>
            <w:tcW w:w="4395" w:type="dxa"/>
            <w:shd w:val="clear" w:color="auto" w:fill="E9E9E9"/>
          </w:tcPr>
          <w:p w14:paraId="14E515DC" w14:textId="77777777" w:rsidR="00E84B93" w:rsidRPr="001B4DEC" w:rsidRDefault="00E84B93" w:rsidP="00B542F4"/>
        </w:tc>
        <w:tc>
          <w:tcPr>
            <w:tcW w:w="4707" w:type="dxa"/>
            <w:shd w:val="clear" w:color="auto" w:fill="E9E9E9"/>
          </w:tcPr>
          <w:p w14:paraId="33845E4E" w14:textId="77777777" w:rsidR="00E84B93" w:rsidRPr="001B4DEC" w:rsidRDefault="00E84B93" w:rsidP="00B542F4"/>
        </w:tc>
      </w:tr>
      <w:tr w:rsidR="008D25E1" w:rsidRPr="001B4DEC" w14:paraId="282A181B" w14:textId="77777777" w:rsidTr="00C1156A">
        <w:trPr>
          <w:trHeight w:val="850"/>
        </w:trPr>
        <w:tc>
          <w:tcPr>
            <w:tcW w:w="638" w:type="dxa"/>
            <w:vMerge/>
            <w:shd w:val="clear" w:color="auto" w:fill="D44327" w:themeFill="accent3"/>
            <w:vAlign w:val="center"/>
          </w:tcPr>
          <w:p w14:paraId="66F2B2D4"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07C34A0F" w14:textId="77777777" w:rsidR="00E84B93" w:rsidRPr="001B4DEC" w:rsidRDefault="00E84B93" w:rsidP="00B542F4">
            <w:pPr>
              <w:rPr>
                <w:color w:val="FFFFFF" w:themeColor="background1"/>
              </w:rPr>
            </w:pPr>
          </w:p>
        </w:tc>
        <w:tc>
          <w:tcPr>
            <w:tcW w:w="419" w:type="dxa"/>
            <w:shd w:val="clear" w:color="auto" w:fill="D44327" w:themeFill="accent3"/>
            <w:vAlign w:val="center"/>
          </w:tcPr>
          <w:p w14:paraId="69FCC929" w14:textId="77777777" w:rsidR="00E84B93" w:rsidRPr="001B4DEC" w:rsidRDefault="00E84B93" w:rsidP="00B542F4">
            <w:pPr>
              <w:rPr>
                <w:b/>
                <w:bCs/>
                <w:color w:val="FFFFFF" w:themeColor="background1"/>
              </w:rPr>
            </w:pPr>
            <w:r w:rsidRPr="001B4DEC">
              <w:rPr>
                <w:b/>
                <w:bCs/>
                <w:color w:val="FFFFFF" w:themeColor="background1"/>
              </w:rPr>
              <w:t>h</w:t>
            </w:r>
          </w:p>
        </w:tc>
        <w:tc>
          <w:tcPr>
            <w:tcW w:w="6153" w:type="dxa"/>
            <w:shd w:val="clear" w:color="auto" w:fill="E9E9E9"/>
            <w:vAlign w:val="center"/>
          </w:tcPr>
          <w:p w14:paraId="21BE0E13" w14:textId="77777777" w:rsidR="00E84B93" w:rsidRPr="001B4DEC" w:rsidRDefault="00E84B93" w:rsidP="00B542F4">
            <w:r w:rsidRPr="001B4DEC">
              <w:t>Maintains effective systems to support working alongside other professionals to ensure that safety is prioritised, and risk is appropriately recognised and managed.</w:t>
            </w:r>
          </w:p>
        </w:tc>
        <w:tc>
          <w:tcPr>
            <w:tcW w:w="3118" w:type="dxa"/>
            <w:shd w:val="clear" w:color="auto" w:fill="E9E9E9"/>
          </w:tcPr>
          <w:p w14:paraId="132EC320" w14:textId="77777777" w:rsidR="00E84B93" w:rsidRPr="001B4DEC" w:rsidRDefault="00E84B93" w:rsidP="00B542F4"/>
        </w:tc>
        <w:tc>
          <w:tcPr>
            <w:tcW w:w="4395" w:type="dxa"/>
            <w:shd w:val="clear" w:color="auto" w:fill="E9E9E9"/>
          </w:tcPr>
          <w:p w14:paraId="04005C66" w14:textId="77777777" w:rsidR="00E84B93" w:rsidRPr="001B4DEC" w:rsidRDefault="00E84B93" w:rsidP="00B542F4"/>
        </w:tc>
        <w:tc>
          <w:tcPr>
            <w:tcW w:w="4707" w:type="dxa"/>
            <w:shd w:val="clear" w:color="auto" w:fill="E9E9E9"/>
          </w:tcPr>
          <w:p w14:paraId="1CE56A42" w14:textId="77777777" w:rsidR="00E84B93" w:rsidRPr="001B4DEC" w:rsidRDefault="00E84B93" w:rsidP="00B542F4"/>
        </w:tc>
      </w:tr>
      <w:tr w:rsidR="008D25E1" w:rsidRPr="001B4DEC" w14:paraId="33D1984B" w14:textId="77777777" w:rsidTr="00C1156A">
        <w:trPr>
          <w:trHeight w:val="510"/>
        </w:trPr>
        <w:tc>
          <w:tcPr>
            <w:tcW w:w="638" w:type="dxa"/>
            <w:vMerge/>
            <w:shd w:val="clear" w:color="auto" w:fill="D44327" w:themeFill="accent3"/>
            <w:vAlign w:val="center"/>
          </w:tcPr>
          <w:p w14:paraId="71EB8B23"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7445BAEB" w14:textId="77777777" w:rsidR="00E84B93" w:rsidRPr="001B4DEC" w:rsidRDefault="00E84B93" w:rsidP="00B542F4">
            <w:pPr>
              <w:rPr>
                <w:color w:val="FFFFFF" w:themeColor="background1"/>
              </w:rPr>
            </w:pPr>
          </w:p>
        </w:tc>
        <w:tc>
          <w:tcPr>
            <w:tcW w:w="419" w:type="dxa"/>
            <w:shd w:val="clear" w:color="auto" w:fill="D44327" w:themeFill="accent3"/>
            <w:vAlign w:val="center"/>
          </w:tcPr>
          <w:p w14:paraId="3220B74B" w14:textId="77777777" w:rsidR="00E84B93" w:rsidRPr="001B4DEC" w:rsidRDefault="00E84B93" w:rsidP="00B542F4">
            <w:pPr>
              <w:rPr>
                <w:b/>
                <w:bCs/>
                <w:color w:val="FFFFFF" w:themeColor="background1"/>
              </w:rPr>
            </w:pPr>
            <w:proofErr w:type="spellStart"/>
            <w:r w:rsidRPr="001B4DEC">
              <w:rPr>
                <w:b/>
                <w:bCs/>
                <w:color w:val="FFFFFF" w:themeColor="background1"/>
              </w:rPr>
              <w:t>i</w:t>
            </w:r>
            <w:proofErr w:type="spellEnd"/>
          </w:p>
        </w:tc>
        <w:tc>
          <w:tcPr>
            <w:tcW w:w="6153" w:type="dxa"/>
            <w:shd w:val="clear" w:color="auto" w:fill="E9E9E9"/>
            <w:vAlign w:val="center"/>
          </w:tcPr>
          <w:p w14:paraId="2C247DB5" w14:textId="77777777" w:rsidR="00E84B93" w:rsidRPr="001B4DEC" w:rsidRDefault="00E84B93" w:rsidP="00B542F4">
            <w:r w:rsidRPr="001B4DEC">
              <w:t>Plays a leadership role in family violence initiatives.</w:t>
            </w:r>
          </w:p>
        </w:tc>
        <w:tc>
          <w:tcPr>
            <w:tcW w:w="3118" w:type="dxa"/>
            <w:shd w:val="clear" w:color="auto" w:fill="E9E9E9"/>
          </w:tcPr>
          <w:p w14:paraId="0EF74AD8" w14:textId="77777777" w:rsidR="00E84B93" w:rsidRPr="001B4DEC" w:rsidRDefault="00E84B93" w:rsidP="00B542F4"/>
        </w:tc>
        <w:tc>
          <w:tcPr>
            <w:tcW w:w="4395" w:type="dxa"/>
            <w:shd w:val="clear" w:color="auto" w:fill="E9E9E9"/>
          </w:tcPr>
          <w:p w14:paraId="3FFEFBE3" w14:textId="77777777" w:rsidR="00E84B93" w:rsidRPr="001B4DEC" w:rsidRDefault="00E84B93" w:rsidP="00B542F4"/>
        </w:tc>
        <w:tc>
          <w:tcPr>
            <w:tcW w:w="4707" w:type="dxa"/>
            <w:shd w:val="clear" w:color="auto" w:fill="E9E9E9"/>
          </w:tcPr>
          <w:p w14:paraId="34120EE1" w14:textId="77777777" w:rsidR="00E84B93" w:rsidRPr="001B4DEC" w:rsidRDefault="00E84B93" w:rsidP="00B542F4"/>
        </w:tc>
      </w:tr>
      <w:tr w:rsidR="008D25E1" w:rsidRPr="001B4DEC" w14:paraId="2EB6E9BF" w14:textId="77777777" w:rsidTr="00C1156A">
        <w:trPr>
          <w:trHeight w:val="680"/>
        </w:trPr>
        <w:tc>
          <w:tcPr>
            <w:tcW w:w="638" w:type="dxa"/>
            <w:vMerge/>
            <w:shd w:val="clear" w:color="auto" w:fill="D44327" w:themeFill="accent3"/>
            <w:vAlign w:val="center"/>
          </w:tcPr>
          <w:p w14:paraId="0ACC44D3"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59790261" w14:textId="77777777" w:rsidR="00E84B93" w:rsidRPr="001B4DEC" w:rsidRDefault="00E84B93" w:rsidP="00B542F4">
            <w:pPr>
              <w:rPr>
                <w:color w:val="FFFFFF" w:themeColor="background1"/>
              </w:rPr>
            </w:pPr>
          </w:p>
        </w:tc>
        <w:tc>
          <w:tcPr>
            <w:tcW w:w="419" w:type="dxa"/>
            <w:shd w:val="clear" w:color="auto" w:fill="D44327" w:themeFill="accent3"/>
            <w:vAlign w:val="center"/>
          </w:tcPr>
          <w:p w14:paraId="125D3821" w14:textId="77777777" w:rsidR="00E84B93" w:rsidRPr="001B4DEC" w:rsidRDefault="00E84B93" w:rsidP="00B542F4">
            <w:pPr>
              <w:rPr>
                <w:b/>
                <w:bCs/>
                <w:color w:val="FFFFFF" w:themeColor="background1"/>
              </w:rPr>
            </w:pPr>
            <w:r w:rsidRPr="001B4DEC">
              <w:rPr>
                <w:b/>
                <w:bCs/>
                <w:color w:val="FFFFFF" w:themeColor="background1"/>
              </w:rPr>
              <w:t>j</w:t>
            </w:r>
          </w:p>
        </w:tc>
        <w:tc>
          <w:tcPr>
            <w:tcW w:w="6153" w:type="dxa"/>
            <w:shd w:val="clear" w:color="auto" w:fill="E9E9E9"/>
            <w:vAlign w:val="center"/>
          </w:tcPr>
          <w:p w14:paraId="1D3F0B41" w14:textId="77777777" w:rsidR="00E84B93" w:rsidRPr="001B4DEC" w:rsidRDefault="00E84B93" w:rsidP="00B542F4">
            <w:r w:rsidRPr="001B4DEC">
              <w:t>Recognises the intersection of family violence and sexual violence and works with the sexual violence sector to ensure people impacted by sexual violence can access appropriate services.</w:t>
            </w:r>
          </w:p>
        </w:tc>
        <w:tc>
          <w:tcPr>
            <w:tcW w:w="3118" w:type="dxa"/>
            <w:shd w:val="clear" w:color="auto" w:fill="E9E9E9"/>
          </w:tcPr>
          <w:p w14:paraId="169F781C" w14:textId="77777777" w:rsidR="00E84B93" w:rsidRPr="001B4DEC" w:rsidRDefault="00E84B93" w:rsidP="00B542F4"/>
        </w:tc>
        <w:tc>
          <w:tcPr>
            <w:tcW w:w="4395" w:type="dxa"/>
            <w:shd w:val="clear" w:color="auto" w:fill="E9E9E9"/>
          </w:tcPr>
          <w:p w14:paraId="7ECF8630" w14:textId="77777777" w:rsidR="00E84B93" w:rsidRPr="001B4DEC" w:rsidRDefault="00E84B93" w:rsidP="00B542F4"/>
        </w:tc>
        <w:tc>
          <w:tcPr>
            <w:tcW w:w="4707" w:type="dxa"/>
            <w:shd w:val="clear" w:color="auto" w:fill="E9E9E9"/>
          </w:tcPr>
          <w:p w14:paraId="7A5BCC3B" w14:textId="77777777" w:rsidR="00E84B93" w:rsidRPr="001B4DEC" w:rsidRDefault="00E84B93" w:rsidP="00B542F4"/>
        </w:tc>
      </w:tr>
      <w:tr w:rsidR="008D25E1" w:rsidRPr="001B4DEC" w14:paraId="4C516146" w14:textId="77777777" w:rsidTr="00C1156A">
        <w:trPr>
          <w:trHeight w:val="850"/>
        </w:trPr>
        <w:tc>
          <w:tcPr>
            <w:tcW w:w="638" w:type="dxa"/>
            <w:vMerge w:val="restart"/>
            <w:shd w:val="clear" w:color="auto" w:fill="D44327" w:themeFill="accent3"/>
            <w:vAlign w:val="center"/>
          </w:tcPr>
          <w:p w14:paraId="05F50F45" w14:textId="77777777" w:rsidR="00E84B93" w:rsidRPr="001B4DEC" w:rsidRDefault="00E84B93" w:rsidP="005B0A2A">
            <w:pPr>
              <w:keepNext/>
              <w:rPr>
                <w:color w:val="FFFFFF" w:themeColor="background1"/>
              </w:rPr>
            </w:pPr>
            <w:r w:rsidRPr="001B4DEC">
              <w:rPr>
                <w:color w:val="FFFFFF" w:themeColor="background1"/>
              </w:rPr>
              <w:t>3.2</w:t>
            </w:r>
          </w:p>
        </w:tc>
        <w:tc>
          <w:tcPr>
            <w:tcW w:w="2116" w:type="dxa"/>
            <w:vMerge w:val="restart"/>
            <w:shd w:val="clear" w:color="auto" w:fill="D44327" w:themeFill="accent3"/>
            <w:vAlign w:val="center"/>
          </w:tcPr>
          <w:p w14:paraId="25578EA1" w14:textId="77777777" w:rsidR="00E84B93" w:rsidRPr="001B4DEC" w:rsidRDefault="00E84B93" w:rsidP="005B0A2A">
            <w:pPr>
              <w:keepNext/>
              <w:rPr>
                <w:color w:val="FFFFFF" w:themeColor="background1"/>
              </w:rPr>
            </w:pPr>
            <w:r w:rsidRPr="001B4DEC">
              <w:rPr>
                <w:color w:val="FFFFFF" w:themeColor="background1"/>
              </w:rPr>
              <w:t>The organisation works for societal and system transformation</w:t>
            </w:r>
          </w:p>
        </w:tc>
        <w:tc>
          <w:tcPr>
            <w:tcW w:w="419" w:type="dxa"/>
            <w:shd w:val="clear" w:color="auto" w:fill="D44327" w:themeFill="accent3"/>
            <w:vAlign w:val="center"/>
          </w:tcPr>
          <w:p w14:paraId="2B0771AF" w14:textId="77777777" w:rsidR="00E84B93" w:rsidRPr="001B4DEC" w:rsidRDefault="00E84B93" w:rsidP="005B0A2A">
            <w:pPr>
              <w:keepNext/>
              <w:rPr>
                <w:b/>
                <w:bCs/>
                <w:color w:val="FFFFFF" w:themeColor="background1"/>
              </w:rPr>
            </w:pPr>
            <w:r w:rsidRPr="001B4DEC">
              <w:rPr>
                <w:b/>
                <w:bCs/>
                <w:color w:val="FFFFFF" w:themeColor="background1"/>
              </w:rPr>
              <w:t>a</w:t>
            </w:r>
          </w:p>
        </w:tc>
        <w:tc>
          <w:tcPr>
            <w:tcW w:w="6153" w:type="dxa"/>
            <w:shd w:val="clear" w:color="auto" w:fill="E9E9E9"/>
            <w:vAlign w:val="center"/>
          </w:tcPr>
          <w:p w14:paraId="57A10D15" w14:textId="77777777" w:rsidR="00E84B93" w:rsidRPr="001B4DEC" w:rsidRDefault="00E84B93" w:rsidP="005B0A2A">
            <w:pPr>
              <w:keepNext/>
              <w:spacing w:after="0"/>
              <w:rPr>
                <w:b/>
                <w:bCs/>
              </w:rPr>
            </w:pPr>
            <w:r w:rsidRPr="001B4DEC">
              <w:rPr>
                <w:b/>
                <w:bCs/>
              </w:rPr>
              <w:t>The organisation:</w:t>
            </w:r>
          </w:p>
          <w:p w14:paraId="587FB58B" w14:textId="77777777" w:rsidR="00E84B93" w:rsidRPr="001B4DEC" w:rsidRDefault="00E84B93" w:rsidP="005B0A2A">
            <w:pPr>
              <w:keepNext/>
            </w:pPr>
            <w:r w:rsidRPr="001B4DEC">
              <w:t xml:space="preserve">Advocates for equitable resources for specialist kaupapa Māori and iwi-led responses to end violence for whānau. </w:t>
            </w:r>
          </w:p>
        </w:tc>
        <w:tc>
          <w:tcPr>
            <w:tcW w:w="3118" w:type="dxa"/>
            <w:shd w:val="clear" w:color="auto" w:fill="E9E9E9"/>
          </w:tcPr>
          <w:p w14:paraId="36648A4F" w14:textId="77777777" w:rsidR="00E84B93" w:rsidRPr="001B4DEC" w:rsidRDefault="00E84B93" w:rsidP="005B0A2A">
            <w:pPr>
              <w:keepNext/>
            </w:pPr>
          </w:p>
        </w:tc>
        <w:tc>
          <w:tcPr>
            <w:tcW w:w="4395" w:type="dxa"/>
            <w:shd w:val="clear" w:color="auto" w:fill="E9E9E9"/>
          </w:tcPr>
          <w:p w14:paraId="4A1AD95B" w14:textId="77777777" w:rsidR="00E84B93" w:rsidRPr="001B4DEC" w:rsidRDefault="00E84B93" w:rsidP="005B0A2A">
            <w:pPr>
              <w:keepNext/>
            </w:pPr>
          </w:p>
        </w:tc>
        <w:tc>
          <w:tcPr>
            <w:tcW w:w="4707" w:type="dxa"/>
            <w:shd w:val="clear" w:color="auto" w:fill="E9E9E9"/>
          </w:tcPr>
          <w:p w14:paraId="03115E0A" w14:textId="77777777" w:rsidR="00E84B93" w:rsidRPr="001B4DEC" w:rsidRDefault="00E84B93" w:rsidP="005B0A2A">
            <w:pPr>
              <w:keepNext/>
            </w:pPr>
          </w:p>
        </w:tc>
      </w:tr>
      <w:tr w:rsidR="008D25E1" w:rsidRPr="001B4DEC" w14:paraId="688FB66A" w14:textId="77777777" w:rsidTr="00C1156A">
        <w:trPr>
          <w:trHeight w:val="850"/>
        </w:trPr>
        <w:tc>
          <w:tcPr>
            <w:tcW w:w="638" w:type="dxa"/>
            <w:vMerge/>
            <w:shd w:val="clear" w:color="auto" w:fill="D44327" w:themeFill="accent3"/>
            <w:vAlign w:val="center"/>
          </w:tcPr>
          <w:p w14:paraId="690DAABF"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4C5C5CF1" w14:textId="77777777" w:rsidR="00E84B93" w:rsidRPr="001B4DEC" w:rsidRDefault="00E84B93" w:rsidP="00B542F4">
            <w:pPr>
              <w:rPr>
                <w:color w:val="FFFFFF" w:themeColor="background1"/>
              </w:rPr>
            </w:pPr>
          </w:p>
        </w:tc>
        <w:tc>
          <w:tcPr>
            <w:tcW w:w="419" w:type="dxa"/>
            <w:shd w:val="clear" w:color="auto" w:fill="D44327" w:themeFill="accent3"/>
            <w:vAlign w:val="center"/>
          </w:tcPr>
          <w:p w14:paraId="0E66778D" w14:textId="77777777" w:rsidR="00E84B93" w:rsidRPr="001B4DEC" w:rsidRDefault="00E84B93" w:rsidP="00B542F4">
            <w:pPr>
              <w:rPr>
                <w:b/>
                <w:bCs/>
                <w:color w:val="FFFFFF" w:themeColor="background1"/>
              </w:rPr>
            </w:pPr>
            <w:r w:rsidRPr="001B4DEC">
              <w:rPr>
                <w:b/>
                <w:bCs/>
                <w:color w:val="FFFFFF" w:themeColor="background1"/>
              </w:rPr>
              <w:t>b</w:t>
            </w:r>
          </w:p>
        </w:tc>
        <w:tc>
          <w:tcPr>
            <w:tcW w:w="6153" w:type="dxa"/>
            <w:shd w:val="clear" w:color="auto" w:fill="E9E9E9"/>
            <w:vAlign w:val="center"/>
          </w:tcPr>
          <w:p w14:paraId="0C050237" w14:textId="77777777" w:rsidR="00E84B93" w:rsidRPr="001B4DEC" w:rsidRDefault="00E84B93" w:rsidP="00B542F4">
            <w:r w:rsidRPr="001B4DEC">
              <w:t>Advocates for equitable resources for other culturally appropriate specialist responses to end violence within family, and community.</w:t>
            </w:r>
          </w:p>
        </w:tc>
        <w:tc>
          <w:tcPr>
            <w:tcW w:w="3118" w:type="dxa"/>
            <w:shd w:val="clear" w:color="auto" w:fill="E9E9E9"/>
          </w:tcPr>
          <w:p w14:paraId="3732AEFB" w14:textId="77777777" w:rsidR="00E84B93" w:rsidRPr="001B4DEC" w:rsidRDefault="00E84B93" w:rsidP="00B542F4"/>
        </w:tc>
        <w:tc>
          <w:tcPr>
            <w:tcW w:w="4395" w:type="dxa"/>
            <w:shd w:val="clear" w:color="auto" w:fill="E9E9E9"/>
          </w:tcPr>
          <w:p w14:paraId="2E6F9319" w14:textId="77777777" w:rsidR="00E84B93" w:rsidRPr="001B4DEC" w:rsidRDefault="00E84B93" w:rsidP="00B542F4"/>
        </w:tc>
        <w:tc>
          <w:tcPr>
            <w:tcW w:w="4707" w:type="dxa"/>
            <w:shd w:val="clear" w:color="auto" w:fill="E9E9E9"/>
          </w:tcPr>
          <w:p w14:paraId="096AFD9A" w14:textId="77777777" w:rsidR="00E84B93" w:rsidRPr="001B4DEC" w:rsidRDefault="00E84B93" w:rsidP="00B542F4"/>
        </w:tc>
      </w:tr>
      <w:tr w:rsidR="008D25E1" w:rsidRPr="001B4DEC" w14:paraId="3C3DEB14" w14:textId="77777777" w:rsidTr="00C1156A">
        <w:trPr>
          <w:trHeight w:val="680"/>
        </w:trPr>
        <w:tc>
          <w:tcPr>
            <w:tcW w:w="638" w:type="dxa"/>
            <w:vMerge/>
            <w:shd w:val="clear" w:color="auto" w:fill="D44327" w:themeFill="accent3"/>
            <w:vAlign w:val="center"/>
          </w:tcPr>
          <w:p w14:paraId="6C55E68F"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367AE4ED" w14:textId="77777777" w:rsidR="00E84B93" w:rsidRPr="001B4DEC" w:rsidRDefault="00E84B93" w:rsidP="00B542F4">
            <w:pPr>
              <w:rPr>
                <w:color w:val="FFFFFF" w:themeColor="background1"/>
              </w:rPr>
            </w:pPr>
          </w:p>
        </w:tc>
        <w:tc>
          <w:tcPr>
            <w:tcW w:w="419" w:type="dxa"/>
            <w:shd w:val="clear" w:color="auto" w:fill="D44327" w:themeFill="accent3"/>
            <w:vAlign w:val="center"/>
          </w:tcPr>
          <w:p w14:paraId="23AD1E02" w14:textId="77777777" w:rsidR="00E84B93" w:rsidRPr="001B4DEC" w:rsidRDefault="00E84B93" w:rsidP="00B542F4">
            <w:pPr>
              <w:rPr>
                <w:b/>
                <w:bCs/>
                <w:color w:val="FFFFFF" w:themeColor="background1"/>
              </w:rPr>
            </w:pPr>
            <w:r w:rsidRPr="001B4DEC">
              <w:rPr>
                <w:b/>
                <w:bCs/>
                <w:color w:val="FFFFFF" w:themeColor="background1"/>
              </w:rPr>
              <w:t>c</w:t>
            </w:r>
          </w:p>
        </w:tc>
        <w:tc>
          <w:tcPr>
            <w:tcW w:w="6153" w:type="dxa"/>
            <w:shd w:val="clear" w:color="auto" w:fill="E9E9E9"/>
            <w:vAlign w:val="center"/>
          </w:tcPr>
          <w:p w14:paraId="4364F843" w14:textId="77777777" w:rsidR="00E84B93" w:rsidRPr="001B4DEC" w:rsidRDefault="00E84B93" w:rsidP="00B542F4">
            <w:r w:rsidRPr="001B4DEC">
              <w:t>Plays an active role in challenging societal attitudes and norms that sustain and perpetuate violence.</w:t>
            </w:r>
          </w:p>
        </w:tc>
        <w:tc>
          <w:tcPr>
            <w:tcW w:w="3118" w:type="dxa"/>
            <w:shd w:val="clear" w:color="auto" w:fill="E9E9E9"/>
          </w:tcPr>
          <w:p w14:paraId="1394EB66" w14:textId="77777777" w:rsidR="00E84B93" w:rsidRPr="001B4DEC" w:rsidRDefault="00E84B93" w:rsidP="00B542F4"/>
        </w:tc>
        <w:tc>
          <w:tcPr>
            <w:tcW w:w="4395" w:type="dxa"/>
            <w:shd w:val="clear" w:color="auto" w:fill="E9E9E9"/>
          </w:tcPr>
          <w:p w14:paraId="53175F5A" w14:textId="77777777" w:rsidR="00E84B93" w:rsidRPr="001B4DEC" w:rsidRDefault="00E84B93" w:rsidP="00B542F4"/>
        </w:tc>
        <w:tc>
          <w:tcPr>
            <w:tcW w:w="4707" w:type="dxa"/>
            <w:shd w:val="clear" w:color="auto" w:fill="E9E9E9"/>
          </w:tcPr>
          <w:p w14:paraId="42B1DB7C" w14:textId="77777777" w:rsidR="00E84B93" w:rsidRPr="001B4DEC" w:rsidRDefault="00E84B93" w:rsidP="00B542F4"/>
        </w:tc>
      </w:tr>
      <w:tr w:rsidR="008D25E1" w:rsidRPr="001B4DEC" w14:paraId="7D14A8ED" w14:textId="77777777" w:rsidTr="00C1156A">
        <w:trPr>
          <w:trHeight w:val="680"/>
        </w:trPr>
        <w:tc>
          <w:tcPr>
            <w:tcW w:w="638" w:type="dxa"/>
            <w:vMerge/>
            <w:shd w:val="clear" w:color="auto" w:fill="D44327" w:themeFill="accent3"/>
            <w:vAlign w:val="center"/>
          </w:tcPr>
          <w:p w14:paraId="2E703F99"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2344A88D" w14:textId="77777777" w:rsidR="00E84B93" w:rsidRPr="001B4DEC" w:rsidRDefault="00E84B93" w:rsidP="00B542F4">
            <w:pPr>
              <w:rPr>
                <w:color w:val="FFFFFF" w:themeColor="background1"/>
              </w:rPr>
            </w:pPr>
          </w:p>
        </w:tc>
        <w:tc>
          <w:tcPr>
            <w:tcW w:w="419" w:type="dxa"/>
            <w:shd w:val="clear" w:color="auto" w:fill="D44327" w:themeFill="accent3"/>
            <w:vAlign w:val="center"/>
          </w:tcPr>
          <w:p w14:paraId="1C02E624" w14:textId="77777777" w:rsidR="00E84B93" w:rsidRPr="001B4DEC" w:rsidRDefault="00E84B93" w:rsidP="00B542F4">
            <w:pPr>
              <w:rPr>
                <w:b/>
                <w:bCs/>
                <w:color w:val="FFFFFF" w:themeColor="background1"/>
              </w:rPr>
            </w:pPr>
            <w:r w:rsidRPr="001B4DEC">
              <w:rPr>
                <w:b/>
                <w:bCs/>
                <w:color w:val="FFFFFF" w:themeColor="background1"/>
              </w:rPr>
              <w:t>d</w:t>
            </w:r>
          </w:p>
        </w:tc>
        <w:tc>
          <w:tcPr>
            <w:tcW w:w="6153" w:type="dxa"/>
            <w:shd w:val="clear" w:color="auto" w:fill="E9E9E9"/>
            <w:vAlign w:val="center"/>
          </w:tcPr>
          <w:p w14:paraId="3643C068" w14:textId="77777777" w:rsidR="00E84B93" w:rsidRPr="001B4DEC" w:rsidRDefault="00E84B93" w:rsidP="00B542F4">
            <w:r w:rsidRPr="001B4DEC">
              <w:t>Collaborates within the sector to create safe spaces for people experiencing or at risk of violence.</w:t>
            </w:r>
          </w:p>
        </w:tc>
        <w:tc>
          <w:tcPr>
            <w:tcW w:w="3118" w:type="dxa"/>
            <w:shd w:val="clear" w:color="auto" w:fill="E9E9E9"/>
          </w:tcPr>
          <w:p w14:paraId="60391AA4" w14:textId="77777777" w:rsidR="00E84B93" w:rsidRPr="001B4DEC" w:rsidRDefault="00E84B93" w:rsidP="00B542F4"/>
        </w:tc>
        <w:tc>
          <w:tcPr>
            <w:tcW w:w="4395" w:type="dxa"/>
            <w:shd w:val="clear" w:color="auto" w:fill="E9E9E9"/>
          </w:tcPr>
          <w:p w14:paraId="09BFDCA6" w14:textId="77777777" w:rsidR="00E84B93" w:rsidRPr="001B4DEC" w:rsidRDefault="00E84B93" w:rsidP="00B542F4"/>
        </w:tc>
        <w:tc>
          <w:tcPr>
            <w:tcW w:w="4707" w:type="dxa"/>
            <w:shd w:val="clear" w:color="auto" w:fill="E9E9E9"/>
          </w:tcPr>
          <w:p w14:paraId="20808255" w14:textId="77777777" w:rsidR="00E84B93" w:rsidRPr="001B4DEC" w:rsidRDefault="00E84B93" w:rsidP="00B542F4"/>
        </w:tc>
      </w:tr>
      <w:tr w:rsidR="008D25E1" w:rsidRPr="001B4DEC" w14:paraId="5C67E451" w14:textId="77777777" w:rsidTr="00C1156A">
        <w:trPr>
          <w:trHeight w:val="680"/>
        </w:trPr>
        <w:tc>
          <w:tcPr>
            <w:tcW w:w="638" w:type="dxa"/>
            <w:vMerge/>
            <w:shd w:val="clear" w:color="auto" w:fill="D44327" w:themeFill="accent3"/>
            <w:vAlign w:val="center"/>
          </w:tcPr>
          <w:p w14:paraId="1CA19931"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7E7EA179" w14:textId="77777777" w:rsidR="00E84B93" w:rsidRPr="001B4DEC" w:rsidRDefault="00E84B93" w:rsidP="00B542F4">
            <w:pPr>
              <w:rPr>
                <w:color w:val="FFFFFF" w:themeColor="background1"/>
              </w:rPr>
            </w:pPr>
          </w:p>
        </w:tc>
        <w:tc>
          <w:tcPr>
            <w:tcW w:w="419" w:type="dxa"/>
            <w:shd w:val="clear" w:color="auto" w:fill="D44327" w:themeFill="accent3"/>
            <w:vAlign w:val="center"/>
          </w:tcPr>
          <w:p w14:paraId="5B059365" w14:textId="77777777" w:rsidR="00E84B93" w:rsidRPr="001B4DEC" w:rsidRDefault="00E84B93" w:rsidP="00B542F4">
            <w:pPr>
              <w:rPr>
                <w:b/>
                <w:bCs/>
                <w:color w:val="FFFFFF" w:themeColor="background1"/>
              </w:rPr>
            </w:pPr>
            <w:r w:rsidRPr="001B4DEC">
              <w:rPr>
                <w:b/>
                <w:bCs/>
                <w:color w:val="FFFFFF" w:themeColor="background1"/>
              </w:rPr>
              <w:t>e</w:t>
            </w:r>
          </w:p>
        </w:tc>
        <w:tc>
          <w:tcPr>
            <w:tcW w:w="6153" w:type="dxa"/>
            <w:shd w:val="clear" w:color="auto" w:fill="E9E9E9"/>
            <w:vAlign w:val="center"/>
          </w:tcPr>
          <w:p w14:paraId="7FF46E04" w14:textId="77777777" w:rsidR="00E84B93" w:rsidRPr="001B4DEC" w:rsidRDefault="00E84B93" w:rsidP="00B542F4">
            <w:r w:rsidRPr="001B4DEC">
              <w:t>Shares knowledge to achieve social change that increases community wellbeing and autonomy.</w:t>
            </w:r>
          </w:p>
        </w:tc>
        <w:tc>
          <w:tcPr>
            <w:tcW w:w="3118" w:type="dxa"/>
            <w:shd w:val="clear" w:color="auto" w:fill="E9E9E9"/>
          </w:tcPr>
          <w:p w14:paraId="5F2D97F9" w14:textId="77777777" w:rsidR="00E84B93" w:rsidRPr="001B4DEC" w:rsidRDefault="00E84B93" w:rsidP="00B542F4"/>
        </w:tc>
        <w:tc>
          <w:tcPr>
            <w:tcW w:w="4395" w:type="dxa"/>
            <w:shd w:val="clear" w:color="auto" w:fill="E9E9E9"/>
          </w:tcPr>
          <w:p w14:paraId="732C037F" w14:textId="77777777" w:rsidR="00E84B93" w:rsidRPr="001B4DEC" w:rsidRDefault="00E84B93" w:rsidP="00B542F4"/>
        </w:tc>
        <w:tc>
          <w:tcPr>
            <w:tcW w:w="4707" w:type="dxa"/>
            <w:shd w:val="clear" w:color="auto" w:fill="E9E9E9"/>
          </w:tcPr>
          <w:p w14:paraId="7A8F0962" w14:textId="77777777" w:rsidR="00E84B93" w:rsidRPr="001B4DEC" w:rsidRDefault="00E84B93" w:rsidP="00B542F4"/>
        </w:tc>
      </w:tr>
      <w:tr w:rsidR="008D25E1" w:rsidRPr="001B4DEC" w14:paraId="2AD1BB62" w14:textId="77777777" w:rsidTr="00C1156A">
        <w:trPr>
          <w:trHeight w:val="680"/>
        </w:trPr>
        <w:tc>
          <w:tcPr>
            <w:tcW w:w="638" w:type="dxa"/>
            <w:vMerge/>
            <w:shd w:val="clear" w:color="auto" w:fill="D44327" w:themeFill="accent3"/>
            <w:vAlign w:val="center"/>
          </w:tcPr>
          <w:p w14:paraId="18AEF10A"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0A61B88B" w14:textId="77777777" w:rsidR="00E84B93" w:rsidRPr="001B4DEC" w:rsidRDefault="00E84B93" w:rsidP="00B542F4">
            <w:pPr>
              <w:rPr>
                <w:color w:val="FFFFFF" w:themeColor="background1"/>
              </w:rPr>
            </w:pPr>
          </w:p>
        </w:tc>
        <w:tc>
          <w:tcPr>
            <w:tcW w:w="419" w:type="dxa"/>
            <w:shd w:val="clear" w:color="auto" w:fill="D44327" w:themeFill="accent3"/>
            <w:vAlign w:val="center"/>
          </w:tcPr>
          <w:p w14:paraId="61F170E7" w14:textId="77777777" w:rsidR="00E84B93" w:rsidRPr="001B4DEC" w:rsidRDefault="00E84B93" w:rsidP="00B542F4">
            <w:pPr>
              <w:rPr>
                <w:b/>
                <w:bCs/>
                <w:color w:val="FFFFFF" w:themeColor="background1"/>
              </w:rPr>
            </w:pPr>
            <w:r w:rsidRPr="001B4DEC">
              <w:rPr>
                <w:b/>
                <w:bCs/>
                <w:color w:val="FFFFFF" w:themeColor="background1"/>
              </w:rPr>
              <w:t>f</w:t>
            </w:r>
          </w:p>
        </w:tc>
        <w:tc>
          <w:tcPr>
            <w:tcW w:w="6153" w:type="dxa"/>
            <w:shd w:val="clear" w:color="auto" w:fill="E9E9E9"/>
            <w:vAlign w:val="center"/>
          </w:tcPr>
          <w:p w14:paraId="068547E8" w14:textId="77777777" w:rsidR="00E84B93" w:rsidRPr="001B4DEC" w:rsidRDefault="00E84B93" w:rsidP="00B542F4">
            <w:r w:rsidRPr="001B4DEC">
              <w:t>Identifies inadequate responses to family violence and escalates concerns to ensure services prioritise protection and accountability.</w:t>
            </w:r>
          </w:p>
        </w:tc>
        <w:tc>
          <w:tcPr>
            <w:tcW w:w="3118" w:type="dxa"/>
            <w:shd w:val="clear" w:color="auto" w:fill="E9E9E9"/>
          </w:tcPr>
          <w:p w14:paraId="422437AB" w14:textId="77777777" w:rsidR="00E84B93" w:rsidRPr="001B4DEC" w:rsidRDefault="00E84B93" w:rsidP="00B542F4"/>
        </w:tc>
        <w:tc>
          <w:tcPr>
            <w:tcW w:w="4395" w:type="dxa"/>
            <w:shd w:val="clear" w:color="auto" w:fill="E9E9E9"/>
          </w:tcPr>
          <w:p w14:paraId="0278714B" w14:textId="77777777" w:rsidR="00E84B93" w:rsidRPr="001B4DEC" w:rsidRDefault="00E84B93" w:rsidP="00B542F4"/>
        </w:tc>
        <w:tc>
          <w:tcPr>
            <w:tcW w:w="4707" w:type="dxa"/>
            <w:shd w:val="clear" w:color="auto" w:fill="E9E9E9"/>
          </w:tcPr>
          <w:p w14:paraId="619EF960" w14:textId="77777777" w:rsidR="00E84B93" w:rsidRPr="001B4DEC" w:rsidRDefault="00E84B93" w:rsidP="00B542F4"/>
        </w:tc>
      </w:tr>
      <w:tr w:rsidR="008D25E1" w:rsidRPr="001B4DEC" w14:paraId="77ABD5EB" w14:textId="77777777" w:rsidTr="00C1156A">
        <w:trPr>
          <w:trHeight w:val="850"/>
        </w:trPr>
        <w:tc>
          <w:tcPr>
            <w:tcW w:w="638" w:type="dxa"/>
            <w:vMerge/>
            <w:shd w:val="clear" w:color="auto" w:fill="D44327" w:themeFill="accent3"/>
            <w:vAlign w:val="center"/>
          </w:tcPr>
          <w:p w14:paraId="4B0E7179"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042404C1" w14:textId="77777777" w:rsidR="00E84B93" w:rsidRPr="001B4DEC" w:rsidRDefault="00E84B93" w:rsidP="00B542F4">
            <w:pPr>
              <w:rPr>
                <w:color w:val="FFFFFF" w:themeColor="background1"/>
              </w:rPr>
            </w:pPr>
          </w:p>
        </w:tc>
        <w:tc>
          <w:tcPr>
            <w:tcW w:w="419" w:type="dxa"/>
            <w:shd w:val="clear" w:color="auto" w:fill="D44327" w:themeFill="accent3"/>
            <w:vAlign w:val="center"/>
          </w:tcPr>
          <w:p w14:paraId="74D712C3" w14:textId="77777777" w:rsidR="00E84B93" w:rsidRPr="001B4DEC" w:rsidRDefault="00E84B93" w:rsidP="00B542F4">
            <w:pPr>
              <w:rPr>
                <w:b/>
                <w:bCs/>
                <w:color w:val="FFFFFF" w:themeColor="background1"/>
              </w:rPr>
            </w:pPr>
            <w:r w:rsidRPr="001B4DEC">
              <w:rPr>
                <w:b/>
                <w:bCs/>
                <w:color w:val="FFFFFF" w:themeColor="background1"/>
              </w:rPr>
              <w:t>g</w:t>
            </w:r>
          </w:p>
        </w:tc>
        <w:tc>
          <w:tcPr>
            <w:tcW w:w="6153" w:type="dxa"/>
            <w:shd w:val="clear" w:color="auto" w:fill="E9E9E9"/>
            <w:vAlign w:val="center"/>
          </w:tcPr>
          <w:p w14:paraId="79F7BAF2" w14:textId="77777777" w:rsidR="00E84B93" w:rsidRPr="001B4DEC" w:rsidRDefault="00E84B93" w:rsidP="00B542F4">
            <w:r w:rsidRPr="001B4DEC">
              <w:t>Ensures processes are in place to represent the experience and voices of people impacted by family violence, and to support them to represent their own experiences.</w:t>
            </w:r>
          </w:p>
        </w:tc>
        <w:tc>
          <w:tcPr>
            <w:tcW w:w="3118" w:type="dxa"/>
            <w:shd w:val="clear" w:color="auto" w:fill="E9E9E9"/>
          </w:tcPr>
          <w:p w14:paraId="2FCBDCB6" w14:textId="77777777" w:rsidR="00E84B93" w:rsidRPr="001B4DEC" w:rsidRDefault="00E84B93" w:rsidP="00B542F4"/>
        </w:tc>
        <w:tc>
          <w:tcPr>
            <w:tcW w:w="4395" w:type="dxa"/>
            <w:shd w:val="clear" w:color="auto" w:fill="E9E9E9"/>
          </w:tcPr>
          <w:p w14:paraId="3ADF0344" w14:textId="77777777" w:rsidR="00E84B93" w:rsidRPr="001B4DEC" w:rsidRDefault="00E84B93" w:rsidP="00B542F4"/>
        </w:tc>
        <w:tc>
          <w:tcPr>
            <w:tcW w:w="4707" w:type="dxa"/>
            <w:shd w:val="clear" w:color="auto" w:fill="E9E9E9"/>
          </w:tcPr>
          <w:p w14:paraId="188D16AE" w14:textId="77777777" w:rsidR="00E84B93" w:rsidRPr="001B4DEC" w:rsidRDefault="00E84B93" w:rsidP="00B542F4"/>
        </w:tc>
      </w:tr>
      <w:tr w:rsidR="008D25E1" w:rsidRPr="001B4DEC" w14:paraId="33AC6CC3" w14:textId="77777777" w:rsidTr="00C1156A">
        <w:trPr>
          <w:trHeight w:val="680"/>
        </w:trPr>
        <w:tc>
          <w:tcPr>
            <w:tcW w:w="638" w:type="dxa"/>
            <w:vMerge/>
            <w:shd w:val="clear" w:color="auto" w:fill="D44327" w:themeFill="accent3"/>
            <w:vAlign w:val="center"/>
          </w:tcPr>
          <w:p w14:paraId="163A87DE"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5E7B0DEA" w14:textId="77777777" w:rsidR="00E84B93" w:rsidRPr="001B4DEC" w:rsidRDefault="00E84B93" w:rsidP="00B542F4">
            <w:pPr>
              <w:rPr>
                <w:color w:val="FFFFFF" w:themeColor="background1"/>
              </w:rPr>
            </w:pPr>
          </w:p>
        </w:tc>
        <w:tc>
          <w:tcPr>
            <w:tcW w:w="419" w:type="dxa"/>
            <w:shd w:val="clear" w:color="auto" w:fill="D44327" w:themeFill="accent3"/>
            <w:vAlign w:val="center"/>
          </w:tcPr>
          <w:p w14:paraId="31D1A1AD" w14:textId="77777777" w:rsidR="00E84B93" w:rsidRPr="001B4DEC" w:rsidRDefault="00E84B93" w:rsidP="00B542F4">
            <w:pPr>
              <w:rPr>
                <w:b/>
                <w:bCs/>
                <w:color w:val="FFFFFF" w:themeColor="background1"/>
              </w:rPr>
            </w:pPr>
            <w:r w:rsidRPr="001B4DEC">
              <w:rPr>
                <w:b/>
                <w:bCs/>
                <w:color w:val="FFFFFF" w:themeColor="background1"/>
              </w:rPr>
              <w:t>h</w:t>
            </w:r>
          </w:p>
        </w:tc>
        <w:tc>
          <w:tcPr>
            <w:tcW w:w="6153" w:type="dxa"/>
            <w:shd w:val="clear" w:color="auto" w:fill="E9E9E9"/>
            <w:vAlign w:val="center"/>
          </w:tcPr>
          <w:p w14:paraId="52343141" w14:textId="77777777" w:rsidR="00E84B93" w:rsidRPr="001B4DEC" w:rsidRDefault="00E84B93" w:rsidP="00B542F4">
            <w:r w:rsidRPr="001B4DEC">
              <w:t>Ensures strategies challenge stigma and discrimination wherever it is experienced, to promote the inherent dignity, value and human rights of all people.</w:t>
            </w:r>
          </w:p>
        </w:tc>
        <w:tc>
          <w:tcPr>
            <w:tcW w:w="3118" w:type="dxa"/>
            <w:shd w:val="clear" w:color="auto" w:fill="E9E9E9"/>
          </w:tcPr>
          <w:p w14:paraId="3752686D" w14:textId="77777777" w:rsidR="00E84B93" w:rsidRPr="001B4DEC" w:rsidRDefault="00E84B93" w:rsidP="00B542F4"/>
        </w:tc>
        <w:tc>
          <w:tcPr>
            <w:tcW w:w="4395" w:type="dxa"/>
            <w:shd w:val="clear" w:color="auto" w:fill="E9E9E9"/>
          </w:tcPr>
          <w:p w14:paraId="6F7CE0F5" w14:textId="77777777" w:rsidR="00E84B93" w:rsidRPr="001B4DEC" w:rsidRDefault="00E84B93" w:rsidP="00B542F4"/>
        </w:tc>
        <w:tc>
          <w:tcPr>
            <w:tcW w:w="4707" w:type="dxa"/>
            <w:shd w:val="clear" w:color="auto" w:fill="E9E9E9"/>
          </w:tcPr>
          <w:p w14:paraId="24CEFC29" w14:textId="77777777" w:rsidR="00E84B93" w:rsidRPr="001B4DEC" w:rsidRDefault="00E84B93" w:rsidP="00B542F4"/>
        </w:tc>
      </w:tr>
      <w:tr w:rsidR="008D25E1" w:rsidRPr="001B4DEC" w14:paraId="3937D882" w14:textId="77777777" w:rsidTr="00C1156A">
        <w:trPr>
          <w:trHeight w:val="737"/>
        </w:trPr>
        <w:tc>
          <w:tcPr>
            <w:tcW w:w="638" w:type="dxa"/>
            <w:vMerge/>
            <w:shd w:val="clear" w:color="auto" w:fill="D44327" w:themeFill="accent3"/>
            <w:vAlign w:val="center"/>
          </w:tcPr>
          <w:p w14:paraId="78D553B2"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2AF8D238" w14:textId="77777777" w:rsidR="00E84B93" w:rsidRPr="001B4DEC" w:rsidRDefault="00E84B93" w:rsidP="00B542F4">
            <w:pPr>
              <w:rPr>
                <w:color w:val="FFFFFF" w:themeColor="background1"/>
              </w:rPr>
            </w:pPr>
          </w:p>
        </w:tc>
        <w:tc>
          <w:tcPr>
            <w:tcW w:w="419" w:type="dxa"/>
            <w:shd w:val="clear" w:color="auto" w:fill="D44327" w:themeFill="accent3"/>
            <w:vAlign w:val="center"/>
          </w:tcPr>
          <w:p w14:paraId="26A5803E" w14:textId="77777777" w:rsidR="00E84B93" w:rsidRPr="001B4DEC" w:rsidRDefault="00E84B93" w:rsidP="00B542F4">
            <w:pPr>
              <w:rPr>
                <w:b/>
                <w:bCs/>
                <w:color w:val="FFFFFF" w:themeColor="background1"/>
              </w:rPr>
            </w:pPr>
            <w:proofErr w:type="spellStart"/>
            <w:r w:rsidRPr="001B4DEC">
              <w:rPr>
                <w:b/>
                <w:bCs/>
                <w:color w:val="FFFFFF" w:themeColor="background1"/>
              </w:rPr>
              <w:t>i</w:t>
            </w:r>
            <w:proofErr w:type="spellEnd"/>
          </w:p>
        </w:tc>
        <w:tc>
          <w:tcPr>
            <w:tcW w:w="6153" w:type="dxa"/>
            <w:shd w:val="clear" w:color="auto" w:fill="E9E9E9"/>
            <w:vAlign w:val="center"/>
          </w:tcPr>
          <w:p w14:paraId="36359275" w14:textId="77777777" w:rsidR="00E84B93" w:rsidRPr="001B4DEC" w:rsidRDefault="00E84B93" w:rsidP="00B542F4">
            <w:r w:rsidRPr="001B4DEC">
              <w:t>Contributes to media commentary when relevant on issues pertaining to family violence in line with the organisation’s media policy.</w:t>
            </w:r>
          </w:p>
        </w:tc>
        <w:tc>
          <w:tcPr>
            <w:tcW w:w="3118" w:type="dxa"/>
            <w:shd w:val="clear" w:color="auto" w:fill="E9E9E9"/>
          </w:tcPr>
          <w:p w14:paraId="4040545E" w14:textId="77777777" w:rsidR="00E84B93" w:rsidRPr="001B4DEC" w:rsidRDefault="00E84B93" w:rsidP="00B542F4"/>
        </w:tc>
        <w:tc>
          <w:tcPr>
            <w:tcW w:w="4395" w:type="dxa"/>
            <w:shd w:val="clear" w:color="auto" w:fill="E9E9E9"/>
          </w:tcPr>
          <w:p w14:paraId="7EF16705" w14:textId="77777777" w:rsidR="00E84B93" w:rsidRPr="001B4DEC" w:rsidRDefault="00E84B93" w:rsidP="00B542F4"/>
        </w:tc>
        <w:tc>
          <w:tcPr>
            <w:tcW w:w="4707" w:type="dxa"/>
            <w:shd w:val="clear" w:color="auto" w:fill="E9E9E9"/>
          </w:tcPr>
          <w:p w14:paraId="0E0A38F5" w14:textId="77777777" w:rsidR="00E84B93" w:rsidRPr="001B4DEC" w:rsidRDefault="00E84B93" w:rsidP="00B542F4"/>
        </w:tc>
      </w:tr>
      <w:tr w:rsidR="008D25E1" w:rsidRPr="001B4DEC" w14:paraId="546AA38E" w14:textId="77777777" w:rsidTr="00C1156A">
        <w:trPr>
          <w:trHeight w:val="850"/>
        </w:trPr>
        <w:tc>
          <w:tcPr>
            <w:tcW w:w="638" w:type="dxa"/>
            <w:vMerge w:val="restart"/>
            <w:shd w:val="clear" w:color="auto" w:fill="D44327" w:themeFill="accent3"/>
            <w:vAlign w:val="center"/>
          </w:tcPr>
          <w:p w14:paraId="5D393B9D" w14:textId="77777777" w:rsidR="00E84B93" w:rsidRPr="001B4DEC" w:rsidRDefault="00E84B93" w:rsidP="00B542F4">
            <w:pPr>
              <w:rPr>
                <w:color w:val="FFFFFF" w:themeColor="background1"/>
              </w:rPr>
            </w:pPr>
            <w:r w:rsidRPr="001B4DEC">
              <w:rPr>
                <w:color w:val="FFFFFF" w:themeColor="background1"/>
              </w:rPr>
              <w:t>3.3</w:t>
            </w:r>
          </w:p>
        </w:tc>
        <w:tc>
          <w:tcPr>
            <w:tcW w:w="2116" w:type="dxa"/>
            <w:vMerge w:val="restart"/>
            <w:shd w:val="clear" w:color="auto" w:fill="D44327" w:themeFill="accent3"/>
            <w:vAlign w:val="center"/>
          </w:tcPr>
          <w:p w14:paraId="77B0E899" w14:textId="77777777" w:rsidR="00E84B93" w:rsidRPr="001B4DEC" w:rsidRDefault="00E84B93" w:rsidP="00B542F4">
            <w:pPr>
              <w:rPr>
                <w:color w:val="FFFFFF" w:themeColor="background1"/>
              </w:rPr>
            </w:pPr>
            <w:r w:rsidRPr="001B4DEC">
              <w:rPr>
                <w:color w:val="FFFFFF" w:themeColor="background1"/>
              </w:rPr>
              <w:t>The organisation shares relevant information</w:t>
            </w:r>
          </w:p>
        </w:tc>
        <w:tc>
          <w:tcPr>
            <w:tcW w:w="419" w:type="dxa"/>
            <w:shd w:val="clear" w:color="auto" w:fill="D44327" w:themeFill="accent3"/>
            <w:vAlign w:val="center"/>
          </w:tcPr>
          <w:p w14:paraId="58D82B5E" w14:textId="77777777" w:rsidR="00E84B93" w:rsidRPr="001B4DEC" w:rsidRDefault="00E84B93" w:rsidP="00B542F4">
            <w:pPr>
              <w:rPr>
                <w:b/>
                <w:bCs/>
                <w:color w:val="FFFFFF" w:themeColor="background1"/>
              </w:rPr>
            </w:pPr>
            <w:r w:rsidRPr="001B4DEC">
              <w:rPr>
                <w:b/>
                <w:bCs/>
                <w:color w:val="FFFFFF" w:themeColor="background1"/>
              </w:rPr>
              <w:t>a</w:t>
            </w:r>
          </w:p>
        </w:tc>
        <w:tc>
          <w:tcPr>
            <w:tcW w:w="6153" w:type="dxa"/>
            <w:shd w:val="clear" w:color="auto" w:fill="E9E9E9"/>
            <w:vAlign w:val="center"/>
          </w:tcPr>
          <w:p w14:paraId="7804A3AA" w14:textId="77777777" w:rsidR="00E84B93" w:rsidRPr="001B4DEC" w:rsidRDefault="00E84B93" w:rsidP="00D91245">
            <w:pPr>
              <w:spacing w:after="0"/>
              <w:rPr>
                <w:b/>
                <w:bCs/>
              </w:rPr>
            </w:pPr>
            <w:r w:rsidRPr="001B4DEC">
              <w:rPr>
                <w:b/>
                <w:bCs/>
              </w:rPr>
              <w:t>The organisation:</w:t>
            </w:r>
          </w:p>
          <w:p w14:paraId="6507ADE3" w14:textId="77777777" w:rsidR="00E84B93" w:rsidRPr="001B4DEC" w:rsidRDefault="00E84B93" w:rsidP="00B542F4">
            <w:r w:rsidRPr="001B4DEC">
              <w:t>Adheres to a clear framework that outlines processes for information seeking and sharing, acknowledging data sovereignty, particularly for tangata whenua.</w:t>
            </w:r>
          </w:p>
        </w:tc>
        <w:tc>
          <w:tcPr>
            <w:tcW w:w="3118" w:type="dxa"/>
            <w:shd w:val="clear" w:color="auto" w:fill="E9E9E9"/>
          </w:tcPr>
          <w:p w14:paraId="72A6C47D" w14:textId="77777777" w:rsidR="00E84B93" w:rsidRPr="001B4DEC" w:rsidRDefault="00E84B93" w:rsidP="00B542F4"/>
        </w:tc>
        <w:tc>
          <w:tcPr>
            <w:tcW w:w="4395" w:type="dxa"/>
            <w:shd w:val="clear" w:color="auto" w:fill="E9E9E9"/>
          </w:tcPr>
          <w:p w14:paraId="02CCE640" w14:textId="77777777" w:rsidR="00E84B93" w:rsidRPr="001B4DEC" w:rsidRDefault="00E84B93" w:rsidP="00B542F4"/>
        </w:tc>
        <w:tc>
          <w:tcPr>
            <w:tcW w:w="4707" w:type="dxa"/>
            <w:shd w:val="clear" w:color="auto" w:fill="E9E9E9"/>
          </w:tcPr>
          <w:p w14:paraId="09A9DC07" w14:textId="77777777" w:rsidR="00E84B93" w:rsidRPr="001B4DEC" w:rsidRDefault="00E84B93" w:rsidP="00B542F4"/>
        </w:tc>
      </w:tr>
      <w:tr w:rsidR="008D25E1" w:rsidRPr="001B4DEC" w14:paraId="4A435E22" w14:textId="77777777" w:rsidTr="00C1156A">
        <w:trPr>
          <w:trHeight w:val="850"/>
        </w:trPr>
        <w:tc>
          <w:tcPr>
            <w:tcW w:w="638" w:type="dxa"/>
            <w:vMerge/>
            <w:shd w:val="clear" w:color="auto" w:fill="D44327" w:themeFill="accent3"/>
            <w:vAlign w:val="center"/>
          </w:tcPr>
          <w:p w14:paraId="1A115319"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25ADAC71" w14:textId="77777777" w:rsidR="00E84B93" w:rsidRPr="001B4DEC" w:rsidRDefault="00E84B93" w:rsidP="00B542F4">
            <w:pPr>
              <w:rPr>
                <w:color w:val="FFFFFF" w:themeColor="background1"/>
              </w:rPr>
            </w:pPr>
          </w:p>
        </w:tc>
        <w:tc>
          <w:tcPr>
            <w:tcW w:w="419" w:type="dxa"/>
            <w:shd w:val="clear" w:color="auto" w:fill="D44327" w:themeFill="accent3"/>
            <w:vAlign w:val="center"/>
          </w:tcPr>
          <w:p w14:paraId="12BD3409" w14:textId="77777777" w:rsidR="00E84B93" w:rsidRPr="001B4DEC" w:rsidRDefault="00E84B93" w:rsidP="00B542F4">
            <w:pPr>
              <w:rPr>
                <w:b/>
                <w:bCs/>
                <w:color w:val="FFFFFF" w:themeColor="background1"/>
              </w:rPr>
            </w:pPr>
            <w:r w:rsidRPr="001B4DEC">
              <w:rPr>
                <w:b/>
                <w:bCs/>
                <w:color w:val="FFFFFF" w:themeColor="background1"/>
              </w:rPr>
              <w:t>b</w:t>
            </w:r>
          </w:p>
        </w:tc>
        <w:tc>
          <w:tcPr>
            <w:tcW w:w="6153" w:type="dxa"/>
            <w:shd w:val="clear" w:color="auto" w:fill="E9E9E9"/>
            <w:vAlign w:val="center"/>
          </w:tcPr>
          <w:p w14:paraId="7F81ED98" w14:textId="77777777" w:rsidR="00E84B93" w:rsidRPr="001B4DEC" w:rsidRDefault="00E84B93" w:rsidP="00B542F4">
            <w:r w:rsidRPr="001B4DEC">
              <w:t xml:space="preserve">Ethically shares information in line with relevant legislation and privacy policies to promote safety, </w:t>
            </w:r>
            <w:r w:rsidRPr="001B4DEC">
              <w:lastRenderedPageBreak/>
              <w:t xml:space="preserve">accountability and address risk at an individual and systems level. </w:t>
            </w:r>
          </w:p>
        </w:tc>
        <w:tc>
          <w:tcPr>
            <w:tcW w:w="3118" w:type="dxa"/>
            <w:shd w:val="clear" w:color="auto" w:fill="E9E9E9"/>
          </w:tcPr>
          <w:p w14:paraId="3684E67E" w14:textId="77777777" w:rsidR="00E84B93" w:rsidRPr="001B4DEC" w:rsidRDefault="00E84B93" w:rsidP="00B542F4"/>
        </w:tc>
        <w:tc>
          <w:tcPr>
            <w:tcW w:w="4395" w:type="dxa"/>
            <w:shd w:val="clear" w:color="auto" w:fill="E9E9E9"/>
          </w:tcPr>
          <w:p w14:paraId="238B366F" w14:textId="77777777" w:rsidR="00E84B93" w:rsidRPr="001B4DEC" w:rsidRDefault="00E84B93" w:rsidP="00B542F4"/>
        </w:tc>
        <w:tc>
          <w:tcPr>
            <w:tcW w:w="4707" w:type="dxa"/>
            <w:shd w:val="clear" w:color="auto" w:fill="E9E9E9"/>
          </w:tcPr>
          <w:p w14:paraId="2EB3FED1" w14:textId="77777777" w:rsidR="00E84B93" w:rsidRPr="001B4DEC" w:rsidRDefault="00E84B93" w:rsidP="00B542F4"/>
        </w:tc>
      </w:tr>
      <w:tr w:rsidR="008D25E1" w:rsidRPr="001B4DEC" w14:paraId="648381A8" w14:textId="77777777" w:rsidTr="00C1156A">
        <w:trPr>
          <w:trHeight w:val="680"/>
        </w:trPr>
        <w:tc>
          <w:tcPr>
            <w:tcW w:w="638" w:type="dxa"/>
            <w:vMerge/>
            <w:shd w:val="clear" w:color="auto" w:fill="D44327" w:themeFill="accent3"/>
            <w:vAlign w:val="center"/>
          </w:tcPr>
          <w:p w14:paraId="157F1FC3" w14:textId="77777777" w:rsidR="00E84B93" w:rsidRPr="001B4DEC" w:rsidRDefault="00E84B93" w:rsidP="00B542F4">
            <w:pPr>
              <w:rPr>
                <w:color w:val="FFFFFF" w:themeColor="background1"/>
              </w:rPr>
            </w:pPr>
          </w:p>
        </w:tc>
        <w:tc>
          <w:tcPr>
            <w:tcW w:w="2116" w:type="dxa"/>
            <w:vMerge/>
            <w:shd w:val="clear" w:color="auto" w:fill="D44327" w:themeFill="accent3"/>
            <w:vAlign w:val="center"/>
          </w:tcPr>
          <w:p w14:paraId="48F23469" w14:textId="77777777" w:rsidR="00E84B93" w:rsidRPr="001B4DEC" w:rsidRDefault="00E84B93" w:rsidP="00B542F4">
            <w:pPr>
              <w:rPr>
                <w:color w:val="FFFFFF" w:themeColor="background1"/>
              </w:rPr>
            </w:pPr>
          </w:p>
        </w:tc>
        <w:tc>
          <w:tcPr>
            <w:tcW w:w="419" w:type="dxa"/>
            <w:shd w:val="clear" w:color="auto" w:fill="D44327" w:themeFill="accent3"/>
            <w:vAlign w:val="center"/>
          </w:tcPr>
          <w:p w14:paraId="0ED17F4F" w14:textId="77777777" w:rsidR="00E84B93" w:rsidRPr="001B4DEC" w:rsidRDefault="00E84B93" w:rsidP="00B542F4">
            <w:pPr>
              <w:rPr>
                <w:b/>
                <w:bCs/>
                <w:color w:val="FFFFFF" w:themeColor="background1"/>
              </w:rPr>
            </w:pPr>
            <w:r w:rsidRPr="001B4DEC">
              <w:rPr>
                <w:b/>
                <w:bCs/>
                <w:color w:val="FFFFFF" w:themeColor="background1"/>
              </w:rPr>
              <w:t>c</w:t>
            </w:r>
          </w:p>
        </w:tc>
        <w:tc>
          <w:tcPr>
            <w:tcW w:w="6153" w:type="dxa"/>
            <w:shd w:val="clear" w:color="auto" w:fill="E9E9E9"/>
            <w:vAlign w:val="center"/>
          </w:tcPr>
          <w:p w14:paraId="160DA10A" w14:textId="77777777" w:rsidR="00E84B93" w:rsidRPr="001B4DEC" w:rsidRDefault="00E84B93" w:rsidP="00B542F4">
            <w:r w:rsidRPr="001B4DEC">
              <w:t>Promotes a culture of consultation both internally and externally.</w:t>
            </w:r>
          </w:p>
        </w:tc>
        <w:tc>
          <w:tcPr>
            <w:tcW w:w="3118" w:type="dxa"/>
            <w:shd w:val="clear" w:color="auto" w:fill="E9E9E9"/>
          </w:tcPr>
          <w:p w14:paraId="23E7BDF9" w14:textId="77777777" w:rsidR="00E84B93" w:rsidRPr="001B4DEC" w:rsidRDefault="00E84B93" w:rsidP="00B542F4"/>
        </w:tc>
        <w:tc>
          <w:tcPr>
            <w:tcW w:w="4395" w:type="dxa"/>
            <w:shd w:val="clear" w:color="auto" w:fill="E9E9E9"/>
          </w:tcPr>
          <w:p w14:paraId="0C6FBBEC" w14:textId="77777777" w:rsidR="00E84B93" w:rsidRPr="001B4DEC" w:rsidRDefault="00E84B93" w:rsidP="00B542F4"/>
        </w:tc>
        <w:tc>
          <w:tcPr>
            <w:tcW w:w="4707" w:type="dxa"/>
            <w:shd w:val="clear" w:color="auto" w:fill="E9E9E9"/>
          </w:tcPr>
          <w:p w14:paraId="358904A2" w14:textId="77777777" w:rsidR="00E84B93" w:rsidRPr="001B4DEC" w:rsidRDefault="00E84B93" w:rsidP="00B542F4"/>
        </w:tc>
      </w:tr>
    </w:tbl>
    <w:p w14:paraId="13E469F7" w14:textId="77777777" w:rsidR="00BB57E6" w:rsidRDefault="00BB57E6" w:rsidP="00BB57E6"/>
    <w:p w14:paraId="77710929" w14:textId="77777777" w:rsidR="00BB57E6" w:rsidRPr="00BB57E6" w:rsidRDefault="00BB57E6" w:rsidP="00BB57E6">
      <w:r w:rsidRPr="00BB57E6">
        <w:br w:type="page"/>
      </w:r>
    </w:p>
    <w:p w14:paraId="1E7C78A5" w14:textId="77777777" w:rsidR="00F163CF" w:rsidRDefault="00996D77" w:rsidP="0025365A">
      <w:pPr>
        <w:pStyle w:val="Heading1"/>
        <w:pBdr>
          <w:bottom w:val="single" w:sz="4" w:space="1" w:color="auto"/>
        </w:pBdr>
      </w:pPr>
      <w:r w:rsidRPr="001B4DEC">
        <w:lastRenderedPageBreak/>
        <w:t>Standard 4: Ora – Wellbeing and</w:t>
      </w:r>
      <w:r w:rsidR="0025365A" w:rsidRPr="001B4DEC">
        <w:t> </w:t>
      </w:r>
      <w:r w:rsidRPr="001B4DEC">
        <w:t>Restoration</w:t>
      </w:r>
      <w:r w:rsidR="00F163CF">
        <w:t xml:space="preserve"> </w:t>
      </w:r>
    </w:p>
    <w:p w14:paraId="78B5F516" w14:textId="4FDE753F" w:rsidR="00895A54" w:rsidRPr="001B4DEC" w:rsidRDefault="00996D77" w:rsidP="00F63CB7">
      <w:pPr>
        <w:spacing w:after="360"/>
      </w:pPr>
      <w:r w:rsidRPr="001B4DEC">
        <w:t>The organisation provides a holistic approach that is shaped by and reflects the aspirations and restoration of whānau, families and individuals</w:t>
      </w:r>
      <w:r w:rsidR="00F63CB7" w:rsidRPr="001B4DEC">
        <w:t>.</w:t>
      </w: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080"/>
        <w:gridCol w:w="10341"/>
        <w:gridCol w:w="3119"/>
        <w:gridCol w:w="3006"/>
      </w:tblGrid>
      <w:tr w:rsidR="00F63CB7" w:rsidRPr="001B4DEC" w14:paraId="2E5657AB" w14:textId="77777777" w:rsidTr="00164913">
        <w:tc>
          <w:tcPr>
            <w:tcW w:w="5080" w:type="dxa"/>
            <w:shd w:val="clear" w:color="auto" w:fill="E4DEE8"/>
          </w:tcPr>
          <w:p w14:paraId="020B3385" w14:textId="77777777" w:rsidR="00F63CB7" w:rsidRPr="001B4DEC" w:rsidRDefault="00F63CB7" w:rsidP="00D81F97">
            <w:r w:rsidRPr="001B4DEC">
              <w:t>Name of staff member who mapped training:</w:t>
            </w:r>
          </w:p>
        </w:tc>
        <w:tc>
          <w:tcPr>
            <w:tcW w:w="10341" w:type="dxa"/>
            <w:shd w:val="clear" w:color="auto" w:fill="E9E9E9"/>
          </w:tcPr>
          <w:p w14:paraId="02C42128" w14:textId="77777777" w:rsidR="00F63CB7" w:rsidRPr="001B4DEC" w:rsidRDefault="00F63CB7" w:rsidP="00D81F97"/>
        </w:tc>
        <w:tc>
          <w:tcPr>
            <w:tcW w:w="3119" w:type="dxa"/>
            <w:shd w:val="clear" w:color="auto" w:fill="E4DEE8"/>
            <w:tcMar>
              <w:right w:w="28" w:type="dxa"/>
            </w:tcMar>
          </w:tcPr>
          <w:p w14:paraId="3938A99C" w14:textId="77777777" w:rsidR="00F63CB7" w:rsidRPr="001B4DEC" w:rsidRDefault="00F63CB7" w:rsidP="00D81F97">
            <w:r w:rsidRPr="001B4DEC">
              <w:t>Date mapping completed:</w:t>
            </w:r>
          </w:p>
        </w:tc>
        <w:tc>
          <w:tcPr>
            <w:tcW w:w="3006" w:type="dxa"/>
            <w:shd w:val="clear" w:color="auto" w:fill="E9E9E9"/>
          </w:tcPr>
          <w:p w14:paraId="4DCF8CB8" w14:textId="77777777" w:rsidR="00F63CB7" w:rsidRPr="001B4DEC" w:rsidRDefault="00F63CB7" w:rsidP="00D81F97"/>
        </w:tc>
      </w:tr>
    </w:tbl>
    <w:p w14:paraId="416E1962" w14:textId="77777777" w:rsidR="00F63CB7" w:rsidRPr="001B4DEC" w:rsidRDefault="00F63CB7" w:rsidP="00FF500F">
      <w:pPr>
        <w:spacing w:before="0"/>
      </w:pP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38"/>
        <w:gridCol w:w="2167"/>
        <w:gridCol w:w="504"/>
        <w:gridCol w:w="6584"/>
        <w:gridCol w:w="2551"/>
        <w:gridCol w:w="4253"/>
        <w:gridCol w:w="4849"/>
      </w:tblGrid>
      <w:tr w:rsidR="00974C16" w:rsidRPr="001B4DEC" w14:paraId="6B586CC6" w14:textId="77777777" w:rsidTr="005729A5">
        <w:trPr>
          <w:tblHeader/>
        </w:trPr>
        <w:tc>
          <w:tcPr>
            <w:tcW w:w="2805" w:type="dxa"/>
            <w:gridSpan w:val="2"/>
            <w:tcBorders>
              <w:bottom w:val="single" w:sz="24" w:space="0" w:color="FFFFFF" w:themeColor="background1"/>
            </w:tcBorders>
            <w:shd w:val="clear" w:color="auto" w:fill="882265" w:themeFill="accent4"/>
            <w:vAlign w:val="center"/>
          </w:tcPr>
          <w:p w14:paraId="156628BD" w14:textId="77777777" w:rsidR="00974C16" w:rsidRPr="001B4DEC" w:rsidRDefault="00974C16" w:rsidP="00974C16">
            <w:pPr>
              <w:rPr>
                <w:b/>
                <w:bCs/>
              </w:rPr>
            </w:pPr>
            <w:r w:rsidRPr="005729A5">
              <w:rPr>
                <w:b/>
                <w:bCs/>
                <w:color w:val="FFFFFF" w:themeColor="background1"/>
              </w:rPr>
              <w:t>ORA</w:t>
            </w:r>
          </w:p>
        </w:tc>
        <w:tc>
          <w:tcPr>
            <w:tcW w:w="504" w:type="dxa"/>
            <w:tcBorders>
              <w:bottom w:val="single" w:sz="24" w:space="0" w:color="FFFFFF" w:themeColor="background1"/>
            </w:tcBorders>
            <w:shd w:val="clear" w:color="auto" w:fill="FFFFFF" w:themeFill="background1"/>
          </w:tcPr>
          <w:p w14:paraId="0B35A811" w14:textId="77777777" w:rsidR="00974C16" w:rsidRPr="001B4DEC" w:rsidRDefault="00974C16" w:rsidP="00974C16"/>
        </w:tc>
        <w:tc>
          <w:tcPr>
            <w:tcW w:w="6584" w:type="dxa"/>
            <w:tcBorders>
              <w:bottom w:val="single" w:sz="24" w:space="0" w:color="FFFFFF" w:themeColor="background1"/>
            </w:tcBorders>
            <w:shd w:val="clear" w:color="auto" w:fill="FFFFFF" w:themeFill="background1"/>
            <w:vAlign w:val="center"/>
          </w:tcPr>
          <w:p w14:paraId="247D39A4" w14:textId="77777777" w:rsidR="00974C16" w:rsidRPr="001B4DEC" w:rsidRDefault="00974C16" w:rsidP="00974C16"/>
        </w:tc>
        <w:tc>
          <w:tcPr>
            <w:tcW w:w="2551" w:type="dxa"/>
            <w:tcBorders>
              <w:bottom w:val="single" w:sz="24" w:space="0" w:color="FFFFFF" w:themeColor="background1"/>
            </w:tcBorders>
            <w:shd w:val="clear" w:color="auto" w:fill="FFFFFF" w:themeFill="background1"/>
          </w:tcPr>
          <w:p w14:paraId="73191B85" w14:textId="77777777" w:rsidR="00974C16" w:rsidRPr="001B4DEC" w:rsidRDefault="00974C16" w:rsidP="00974C16"/>
        </w:tc>
        <w:tc>
          <w:tcPr>
            <w:tcW w:w="4253" w:type="dxa"/>
            <w:tcBorders>
              <w:bottom w:val="single" w:sz="24" w:space="0" w:color="FFFFFF" w:themeColor="background1"/>
            </w:tcBorders>
            <w:shd w:val="clear" w:color="auto" w:fill="FFFFFF" w:themeFill="background1"/>
          </w:tcPr>
          <w:p w14:paraId="2541C071" w14:textId="77777777" w:rsidR="00974C16" w:rsidRPr="001B4DEC" w:rsidRDefault="00974C16" w:rsidP="00974C16"/>
        </w:tc>
        <w:tc>
          <w:tcPr>
            <w:tcW w:w="4849" w:type="dxa"/>
            <w:tcBorders>
              <w:bottom w:val="single" w:sz="24" w:space="0" w:color="FFFFFF" w:themeColor="background1"/>
            </w:tcBorders>
            <w:shd w:val="clear" w:color="auto" w:fill="FFFFFF" w:themeFill="background1"/>
          </w:tcPr>
          <w:p w14:paraId="66808418" w14:textId="77777777" w:rsidR="00974C16" w:rsidRPr="001B4DEC" w:rsidRDefault="00974C16" w:rsidP="00974C16"/>
        </w:tc>
      </w:tr>
      <w:tr w:rsidR="00974C16" w:rsidRPr="001B4DEC" w14:paraId="2A29ECD5" w14:textId="77777777" w:rsidTr="00114BF6">
        <w:trPr>
          <w:tblHeader/>
        </w:trPr>
        <w:tc>
          <w:tcPr>
            <w:tcW w:w="9893" w:type="dxa"/>
            <w:gridSpan w:val="4"/>
            <w:shd w:val="clear" w:color="auto" w:fill="E4DEE8" w:themeFill="text2"/>
            <w:vAlign w:val="bottom"/>
          </w:tcPr>
          <w:p w14:paraId="3A51E2E3" w14:textId="77777777" w:rsidR="00974C16" w:rsidRPr="001B4DEC" w:rsidRDefault="00974C16" w:rsidP="00974C16">
            <w:pPr>
              <w:rPr>
                <w:b/>
                <w:bCs/>
              </w:rPr>
            </w:pPr>
            <w:r w:rsidRPr="001B4DEC">
              <w:rPr>
                <w:b/>
                <w:bCs/>
              </w:rPr>
              <w:t xml:space="preserve">Standards </w:t>
            </w:r>
          </w:p>
        </w:tc>
        <w:tc>
          <w:tcPr>
            <w:tcW w:w="2551" w:type="dxa"/>
            <w:shd w:val="clear" w:color="auto" w:fill="E4DEE8" w:themeFill="text2"/>
            <w:vAlign w:val="bottom"/>
          </w:tcPr>
          <w:p w14:paraId="7279FB26" w14:textId="77777777" w:rsidR="00974C16" w:rsidRPr="001B4DEC" w:rsidRDefault="00974C16" w:rsidP="00974C16">
            <w:pPr>
              <w:rPr>
                <w:b/>
                <w:bCs/>
              </w:rPr>
            </w:pPr>
            <w:r w:rsidRPr="001B4DEC">
              <w:rPr>
                <w:b/>
                <w:bCs/>
              </w:rPr>
              <w:t>Name of document</w:t>
            </w:r>
          </w:p>
        </w:tc>
        <w:tc>
          <w:tcPr>
            <w:tcW w:w="4253" w:type="dxa"/>
            <w:shd w:val="clear" w:color="auto" w:fill="E4DEE8" w:themeFill="text2"/>
            <w:vAlign w:val="bottom"/>
          </w:tcPr>
          <w:p w14:paraId="4CA4D518" w14:textId="77777777" w:rsidR="00974C16" w:rsidRPr="001B4DEC" w:rsidRDefault="00974C16" w:rsidP="00974C16">
            <w:r w:rsidRPr="001B4DEC">
              <w:rPr>
                <w:b/>
                <w:bCs/>
              </w:rPr>
              <w:t>Details of document:</w:t>
            </w:r>
            <w:r w:rsidRPr="001B4DEC">
              <w:t xml:space="preserve"> Describe the sections that relate to the standard </w:t>
            </w:r>
          </w:p>
        </w:tc>
        <w:tc>
          <w:tcPr>
            <w:tcW w:w="4849" w:type="dxa"/>
            <w:shd w:val="clear" w:color="auto" w:fill="E4DEE8" w:themeFill="text2"/>
            <w:vAlign w:val="bottom"/>
          </w:tcPr>
          <w:p w14:paraId="6A8FCFF5" w14:textId="65F4BA23" w:rsidR="00974C16" w:rsidRPr="001B4DEC" w:rsidRDefault="00974C16" w:rsidP="00974C16">
            <w:r w:rsidRPr="001B4DEC">
              <w:rPr>
                <w:b/>
                <w:bCs/>
              </w:rPr>
              <w:t>Gap analysis:</w:t>
            </w:r>
            <w:r w:rsidRPr="001B4DEC">
              <w:t xml:space="preserve"> Identify gaps when standards are not covered or only partially</w:t>
            </w:r>
            <w:r w:rsidR="00524061">
              <w:t> </w:t>
            </w:r>
            <w:r w:rsidRPr="001B4DEC">
              <w:t>covered</w:t>
            </w:r>
          </w:p>
        </w:tc>
      </w:tr>
      <w:tr w:rsidR="00974C16" w:rsidRPr="001B4DEC" w14:paraId="13B91D32" w14:textId="77777777" w:rsidTr="006B128E">
        <w:tc>
          <w:tcPr>
            <w:tcW w:w="638" w:type="dxa"/>
            <w:vMerge w:val="restart"/>
            <w:shd w:val="clear" w:color="auto" w:fill="882265" w:themeFill="accent4"/>
            <w:vAlign w:val="center"/>
          </w:tcPr>
          <w:p w14:paraId="256F6067" w14:textId="77777777" w:rsidR="00974C16" w:rsidRPr="001B4DEC" w:rsidRDefault="00974C16" w:rsidP="00974C16">
            <w:pPr>
              <w:rPr>
                <w:color w:val="FFFFFF" w:themeColor="background1"/>
              </w:rPr>
            </w:pPr>
            <w:r w:rsidRPr="001B4DEC">
              <w:rPr>
                <w:color w:val="FFFFFF" w:themeColor="background1"/>
              </w:rPr>
              <w:t>4.1</w:t>
            </w:r>
          </w:p>
        </w:tc>
        <w:tc>
          <w:tcPr>
            <w:tcW w:w="2167" w:type="dxa"/>
            <w:vMerge w:val="restart"/>
            <w:shd w:val="clear" w:color="auto" w:fill="882265" w:themeFill="accent4"/>
            <w:vAlign w:val="center"/>
          </w:tcPr>
          <w:p w14:paraId="3CD20BA9" w14:textId="77777777" w:rsidR="00974C16" w:rsidRPr="001B4DEC" w:rsidRDefault="00974C16" w:rsidP="00974C16">
            <w:pPr>
              <w:rPr>
                <w:color w:val="FFFFFF" w:themeColor="background1"/>
              </w:rPr>
            </w:pPr>
            <w:r w:rsidRPr="001B4DEC">
              <w:rPr>
                <w:color w:val="FFFFFF" w:themeColor="background1"/>
              </w:rPr>
              <w:t>Strategies promote restorative practices</w:t>
            </w:r>
          </w:p>
        </w:tc>
        <w:tc>
          <w:tcPr>
            <w:tcW w:w="504" w:type="dxa"/>
            <w:shd w:val="clear" w:color="auto" w:fill="882265" w:themeFill="accent4"/>
            <w:vAlign w:val="center"/>
          </w:tcPr>
          <w:p w14:paraId="61162DBB" w14:textId="77777777" w:rsidR="00974C16" w:rsidRPr="001B4DEC" w:rsidRDefault="00974C16" w:rsidP="006C0E1E">
            <w:pPr>
              <w:jc w:val="center"/>
              <w:rPr>
                <w:b/>
                <w:bCs/>
                <w:color w:val="FFFFFF" w:themeColor="background1"/>
              </w:rPr>
            </w:pPr>
            <w:r w:rsidRPr="001B4DEC">
              <w:rPr>
                <w:b/>
                <w:bCs/>
                <w:color w:val="FFFFFF" w:themeColor="background1"/>
              </w:rPr>
              <w:t>a</w:t>
            </w:r>
          </w:p>
        </w:tc>
        <w:tc>
          <w:tcPr>
            <w:tcW w:w="6584" w:type="dxa"/>
            <w:shd w:val="clear" w:color="auto" w:fill="E9E9E9"/>
            <w:vAlign w:val="center"/>
          </w:tcPr>
          <w:p w14:paraId="2AE548E2" w14:textId="77777777" w:rsidR="00974C16" w:rsidRPr="001B4DEC" w:rsidRDefault="00974C16" w:rsidP="00974C16">
            <w:pPr>
              <w:spacing w:after="0"/>
              <w:rPr>
                <w:b/>
                <w:bCs/>
              </w:rPr>
            </w:pPr>
            <w:r w:rsidRPr="001B4DEC">
              <w:rPr>
                <w:b/>
                <w:bCs/>
              </w:rPr>
              <w:t>The organisational strategies:</w:t>
            </w:r>
          </w:p>
          <w:p w14:paraId="3929D9CC" w14:textId="77777777" w:rsidR="00974C16" w:rsidRPr="001B4DEC" w:rsidRDefault="00974C16" w:rsidP="00974C16">
            <w:r w:rsidRPr="001B4DEC">
              <w:t>Promote whānau and family safety, wellness, autonomy and restoration, and uphold the dignity, values and beliefs of people and their diverse cultural identities.</w:t>
            </w:r>
          </w:p>
        </w:tc>
        <w:tc>
          <w:tcPr>
            <w:tcW w:w="2551" w:type="dxa"/>
            <w:shd w:val="clear" w:color="auto" w:fill="E9E9E9"/>
          </w:tcPr>
          <w:p w14:paraId="15953CD5" w14:textId="77777777" w:rsidR="00974C16" w:rsidRPr="001B4DEC" w:rsidRDefault="00974C16" w:rsidP="00974C16"/>
        </w:tc>
        <w:tc>
          <w:tcPr>
            <w:tcW w:w="4253" w:type="dxa"/>
            <w:shd w:val="clear" w:color="auto" w:fill="E9E9E9"/>
          </w:tcPr>
          <w:p w14:paraId="194B6311" w14:textId="77777777" w:rsidR="00974C16" w:rsidRPr="001B4DEC" w:rsidRDefault="00974C16" w:rsidP="00974C16"/>
        </w:tc>
        <w:tc>
          <w:tcPr>
            <w:tcW w:w="4849" w:type="dxa"/>
            <w:shd w:val="clear" w:color="auto" w:fill="E9E9E9"/>
          </w:tcPr>
          <w:p w14:paraId="7C2432AD" w14:textId="77777777" w:rsidR="00974C16" w:rsidRPr="001B4DEC" w:rsidRDefault="00974C16" w:rsidP="00974C16"/>
        </w:tc>
      </w:tr>
      <w:tr w:rsidR="00974C16" w:rsidRPr="001B4DEC" w14:paraId="251A8E3E" w14:textId="77777777" w:rsidTr="006B128E">
        <w:tc>
          <w:tcPr>
            <w:tcW w:w="638" w:type="dxa"/>
            <w:vMerge/>
            <w:shd w:val="clear" w:color="auto" w:fill="882265" w:themeFill="accent4"/>
            <w:vAlign w:val="center"/>
          </w:tcPr>
          <w:p w14:paraId="3FA1D4DD" w14:textId="77777777" w:rsidR="00974C16" w:rsidRPr="001B4DEC" w:rsidRDefault="00974C16" w:rsidP="00974C16">
            <w:pPr>
              <w:rPr>
                <w:color w:val="FFFFFF" w:themeColor="background1"/>
              </w:rPr>
            </w:pPr>
          </w:p>
        </w:tc>
        <w:tc>
          <w:tcPr>
            <w:tcW w:w="2167" w:type="dxa"/>
            <w:vMerge/>
            <w:shd w:val="clear" w:color="auto" w:fill="882265" w:themeFill="accent4"/>
            <w:vAlign w:val="center"/>
          </w:tcPr>
          <w:p w14:paraId="3E7009FD" w14:textId="77777777" w:rsidR="00974C16" w:rsidRPr="001B4DEC" w:rsidRDefault="00974C16" w:rsidP="00974C16">
            <w:pPr>
              <w:rPr>
                <w:color w:val="FFFFFF" w:themeColor="background1"/>
              </w:rPr>
            </w:pPr>
          </w:p>
        </w:tc>
        <w:tc>
          <w:tcPr>
            <w:tcW w:w="504" w:type="dxa"/>
            <w:shd w:val="clear" w:color="auto" w:fill="882265" w:themeFill="accent4"/>
            <w:vAlign w:val="center"/>
          </w:tcPr>
          <w:p w14:paraId="6B3BF15F" w14:textId="77777777" w:rsidR="00974C16" w:rsidRPr="001B4DEC" w:rsidRDefault="00974C16" w:rsidP="006C0E1E">
            <w:pPr>
              <w:jc w:val="center"/>
              <w:rPr>
                <w:b/>
                <w:bCs/>
                <w:color w:val="FFFFFF" w:themeColor="background1"/>
              </w:rPr>
            </w:pPr>
            <w:r w:rsidRPr="001B4DEC">
              <w:rPr>
                <w:b/>
                <w:bCs/>
                <w:color w:val="FFFFFF" w:themeColor="background1"/>
              </w:rPr>
              <w:t>b</w:t>
            </w:r>
          </w:p>
        </w:tc>
        <w:tc>
          <w:tcPr>
            <w:tcW w:w="6584" w:type="dxa"/>
            <w:shd w:val="clear" w:color="auto" w:fill="E9E9E9"/>
            <w:vAlign w:val="center"/>
          </w:tcPr>
          <w:p w14:paraId="75A7A7C5" w14:textId="77777777" w:rsidR="00974C16" w:rsidRPr="001B4DEC" w:rsidRDefault="00974C16" w:rsidP="00974C16">
            <w:r w:rsidRPr="001B4DEC">
              <w:t xml:space="preserve">Recognise </w:t>
            </w:r>
            <w:proofErr w:type="spellStart"/>
            <w:r w:rsidRPr="001B4DEC">
              <w:t>mātauranga</w:t>
            </w:r>
            <w:proofErr w:type="spellEnd"/>
            <w:r w:rsidRPr="001B4DEC">
              <w:t xml:space="preserve"> Māori restorative practices.</w:t>
            </w:r>
          </w:p>
        </w:tc>
        <w:tc>
          <w:tcPr>
            <w:tcW w:w="2551" w:type="dxa"/>
            <w:shd w:val="clear" w:color="auto" w:fill="E9E9E9"/>
          </w:tcPr>
          <w:p w14:paraId="3BDC1DE3" w14:textId="77777777" w:rsidR="00974C16" w:rsidRPr="001B4DEC" w:rsidRDefault="00974C16" w:rsidP="00974C16"/>
        </w:tc>
        <w:tc>
          <w:tcPr>
            <w:tcW w:w="4253" w:type="dxa"/>
            <w:shd w:val="clear" w:color="auto" w:fill="E9E9E9"/>
          </w:tcPr>
          <w:p w14:paraId="067367E8" w14:textId="77777777" w:rsidR="00974C16" w:rsidRPr="001B4DEC" w:rsidRDefault="00974C16" w:rsidP="00974C16"/>
        </w:tc>
        <w:tc>
          <w:tcPr>
            <w:tcW w:w="4849" w:type="dxa"/>
            <w:shd w:val="clear" w:color="auto" w:fill="E9E9E9"/>
          </w:tcPr>
          <w:p w14:paraId="1465EBFA" w14:textId="77777777" w:rsidR="00974C16" w:rsidRPr="001B4DEC" w:rsidRDefault="00974C16" w:rsidP="00974C16"/>
        </w:tc>
      </w:tr>
      <w:tr w:rsidR="00974C16" w:rsidRPr="001B4DEC" w14:paraId="5EF55BD2" w14:textId="77777777" w:rsidTr="006B128E">
        <w:tc>
          <w:tcPr>
            <w:tcW w:w="638" w:type="dxa"/>
            <w:vMerge/>
            <w:shd w:val="clear" w:color="auto" w:fill="882265" w:themeFill="accent4"/>
            <w:vAlign w:val="center"/>
          </w:tcPr>
          <w:p w14:paraId="06CFB1C0" w14:textId="77777777" w:rsidR="00974C16" w:rsidRPr="001B4DEC" w:rsidRDefault="00974C16" w:rsidP="00974C16">
            <w:pPr>
              <w:rPr>
                <w:color w:val="FFFFFF" w:themeColor="background1"/>
              </w:rPr>
            </w:pPr>
          </w:p>
        </w:tc>
        <w:tc>
          <w:tcPr>
            <w:tcW w:w="2167" w:type="dxa"/>
            <w:vMerge/>
            <w:shd w:val="clear" w:color="auto" w:fill="882265" w:themeFill="accent4"/>
            <w:vAlign w:val="center"/>
          </w:tcPr>
          <w:p w14:paraId="68E2C254" w14:textId="77777777" w:rsidR="00974C16" w:rsidRPr="001B4DEC" w:rsidRDefault="00974C16" w:rsidP="00974C16">
            <w:pPr>
              <w:rPr>
                <w:color w:val="FFFFFF" w:themeColor="background1"/>
              </w:rPr>
            </w:pPr>
          </w:p>
        </w:tc>
        <w:tc>
          <w:tcPr>
            <w:tcW w:w="504" w:type="dxa"/>
            <w:shd w:val="clear" w:color="auto" w:fill="882265" w:themeFill="accent4"/>
            <w:vAlign w:val="center"/>
          </w:tcPr>
          <w:p w14:paraId="5E45F777" w14:textId="77777777" w:rsidR="00974C16" w:rsidRPr="001B4DEC" w:rsidRDefault="00974C16" w:rsidP="006C0E1E">
            <w:pPr>
              <w:jc w:val="center"/>
              <w:rPr>
                <w:b/>
                <w:bCs/>
                <w:color w:val="FFFFFF" w:themeColor="background1"/>
              </w:rPr>
            </w:pPr>
            <w:r w:rsidRPr="001B4DEC">
              <w:rPr>
                <w:b/>
                <w:bCs/>
                <w:color w:val="FFFFFF" w:themeColor="background1"/>
              </w:rPr>
              <w:t>c</w:t>
            </w:r>
          </w:p>
        </w:tc>
        <w:tc>
          <w:tcPr>
            <w:tcW w:w="6584" w:type="dxa"/>
            <w:shd w:val="clear" w:color="auto" w:fill="E9E9E9"/>
            <w:vAlign w:val="center"/>
          </w:tcPr>
          <w:p w14:paraId="3D338019" w14:textId="77777777" w:rsidR="00974C16" w:rsidRPr="001B4DEC" w:rsidRDefault="00974C16" w:rsidP="00974C16">
            <w:r w:rsidRPr="001B4DEC">
              <w:t>Ensure wellness and restoration values inform practice and are included in strategies.</w:t>
            </w:r>
          </w:p>
        </w:tc>
        <w:tc>
          <w:tcPr>
            <w:tcW w:w="2551" w:type="dxa"/>
            <w:shd w:val="clear" w:color="auto" w:fill="E9E9E9"/>
          </w:tcPr>
          <w:p w14:paraId="7BC62030" w14:textId="77777777" w:rsidR="00974C16" w:rsidRPr="001B4DEC" w:rsidRDefault="00974C16" w:rsidP="00974C16"/>
        </w:tc>
        <w:tc>
          <w:tcPr>
            <w:tcW w:w="4253" w:type="dxa"/>
            <w:shd w:val="clear" w:color="auto" w:fill="E9E9E9"/>
          </w:tcPr>
          <w:p w14:paraId="7ACDBADC" w14:textId="77777777" w:rsidR="00974C16" w:rsidRPr="001B4DEC" w:rsidRDefault="00974C16" w:rsidP="00974C16"/>
        </w:tc>
        <w:tc>
          <w:tcPr>
            <w:tcW w:w="4849" w:type="dxa"/>
            <w:shd w:val="clear" w:color="auto" w:fill="E9E9E9"/>
          </w:tcPr>
          <w:p w14:paraId="418679A4" w14:textId="77777777" w:rsidR="00974C16" w:rsidRPr="001B4DEC" w:rsidRDefault="00974C16" w:rsidP="00974C16"/>
        </w:tc>
      </w:tr>
      <w:tr w:rsidR="00974C16" w:rsidRPr="001B4DEC" w14:paraId="7DABF381" w14:textId="77777777" w:rsidTr="006B128E">
        <w:tc>
          <w:tcPr>
            <w:tcW w:w="638" w:type="dxa"/>
            <w:vMerge/>
            <w:shd w:val="clear" w:color="auto" w:fill="882265" w:themeFill="accent4"/>
            <w:vAlign w:val="center"/>
          </w:tcPr>
          <w:p w14:paraId="05D07FED" w14:textId="77777777" w:rsidR="00974C16" w:rsidRPr="001B4DEC" w:rsidRDefault="00974C16" w:rsidP="00974C16">
            <w:pPr>
              <w:rPr>
                <w:color w:val="FFFFFF" w:themeColor="background1"/>
              </w:rPr>
            </w:pPr>
          </w:p>
        </w:tc>
        <w:tc>
          <w:tcPr>
            <w:tcW w:w="2167" w:type="dxa"/>
            <w:vMerge/>
            <w:shd w:val="clear" w:color="auto" w:fill="882265" w:themeFill="accent4"/>
            <w:vAlign w:val="center"/>
          </w:tcPr>
          <w:p w14:paraId="2AC86B82" w14:textId="77777777" w:rsidR="00974C16" w:rsidRPr="001B4DEC" w:rsidRDefault="00974C16" w:rsidP="00974C16">
            <w:pPr>
              <w:rPr>
                <w:color w:val="FFFFFF" w:themeColor="background1"/>
              </w:rPr>
            </w:pPr>
          </w:p>
        </w:tc>
        <w:tc>
          <w:tcPr>
            <w:tcW w:w="504" w:type="dxa"/>
            <w:shd w:val="clear" w:color="auto" w:fill="882265" w:themeFill="accent4"/>
            <w:vAlign w:val="center"/>
          </w:tcPr>
          <w:p w14:paraId="65D12DD8" w14:textId="77777777" w:rsidR="00974C16" w:rsidRPr="001B4DEC" w:rsidRDefault="00974C16" w:rsidP="006C0E1E">
            <w:pPr>
              <w:jc w:val="center"/>
              <w:rPr>
                <w:b/>
                <w:bCs/>
                <w:color w:val="FFFFFF" w:themeColor="background1"/>
              </w:rPr>
            </w:pPr>
            <w:r w:rsidRPr="001B4DEC">
              <w:rPr>
                <w:b/>
                <w:bCs/>
                <w:color w:val="FFFFFF" w:themeColor="background1"/>
              </w:rPr>
              <w:t>d</w:t>
            </w:r>
          </w:p>
        </w:tc>
        <w:tc>
          <w:tcPr>
            <w:tcW w:w="6584" w:type="dxa"/>
            <w:shd w:val="clear" w:color="auto" w:fill="E9E9E9"/>
            <w:vAlign w:val="center"/>
          </w:tcPr>
          <w:p w14:paraId="24D8AC95" w14:textId="77777777" w:rsidR="00974C16" w:rsidRPr="001B4DEC" w:rsidRDefault="00974C16" w:rsidP="00974C16">
            <w:r w:rsidRPr="001B4DEC">
              <w:t>Ensure disabled people and Adults at Risk are supported to overcome the impact of violence and abuse.</w:t>
            </w:r>
          </w:p>
        </w:tc>
        <w:tc>
          <w:tcPr>
            <w:tcW w:w="2551" w:type="dxa"/>
            <w:shd w:val="clear" w:color="auto" w:fill="E9E9E9"/>
          </w:tcPr>
          <w:p w14:paraId="2761A64C" w14:textId="77777777" w:rsidR="00974C16" w:rsidRPr="001B4DEC" w:rsidRDefault="00974C16" w:rsidP="00974C16"/>
        </w:tc>
        <w:tc>
          <w:tcPr>
            <w:tcW w:w="4253" w:type="dxa"/>
            <w:shd w:val="clear" w:color="auto" w:fill="E9E9E9"/>
          </w:tcPr>
          <w:p w14:paraId="6835871A" w14:textId="77777777" w:rsidR="00974C16" w:rsidRPr="001B4DEC" w:rsidRDefault="00974C16" w:rsidP="00974C16"/>
        </w:tc>
        <w:tc>
          <w:tcPr>
            <w:tcW w:w="4849" w:type="dxa"/>
            <w:shd w:val="clear" w:color="auto" w:fill="E9E9E9"/>
          </w:tcPr>
          <w:p w14:paraId="688CD3F3" w14:textId="77777777" w:rsidR="00974C16" w:rsidRPr="001B4DEC" w:rsidRDefault="00974C16" w:rsidP="00974C16"/>
        </w:tc>
      </w:tr>
      <w:tr w:rsidR="00974C16" w:rsidRPr="001B4DEC" w14:paraId="03C6FBF6" w14:textId="77777777" w:rsidTr="006B128E">
        <w:tc>
          <w:tcPr>
            <w:tcW w:w="638" w:type="dxa"/>
            <w:vMerge/>
            <w:shd w:val="clear" w:color="auto" w:fill="882265" w:themeFill="accent4"/>
            <w:vAlign w:val="center"/>
          </w:tcPr>
          <w:p w14:paraId="48A9A116" w14:textId="77777777" w:rsidR="00974C16" w:rsidRPr="001B4DEC" w:rsidRDefault="00974C16" w:rsidP="00974C16">
            <w:pPr>
              <w:rPr>
                <w:color w:val="FFFFFF" w:themeColor="background1"/>
              </w:rPr>
            </w:pPr>
          </w:p>
        </w:tc>
        <w:tc>
          <w:tcPr>
            <w:tcW w:w="2167" w:type="dxa"/>
            <w:vMerge/>
            <w:shd w:val="clear" w:color="auto" w:fill="882265" w:themeFill="accent4"/>
            <w:vAlign w:val="center"/>
          </w:tcPr>
          <w:p w14:paraId="2E95A156" w14:textId="77777777" w:rsidR="00974C16" w:rsidRPr="001B4DEC" w:rsidRDefault="00974C16" w:rsidP="00974C16">
            <w:pPr>
              <w:rPr>
                <w:color w:val="FFFFFF" w:themeColor="background1"/>
              </w:rPr>
            </w:pPr>
          </w:p>
        </w:tc>
        <w:tc>
          <w:tcPr>
            <w:tcW w:w="504" w:type="dxa"/>
            <w:shd w:val="clear" w:color="auto" w:fill="882265" w:themeFill="accent4"/>
            <w:vAlign w:val="center"/>
          </w:tcPr>
          <w:p w14:paraId="3D5B19A3" w14:textId="77777777" w:rsidR="00974C16" w:rsidRPr="001B4DEC" w:rsidRDefault="00974C16" w:rsidP="006C0E1E">
            <w:pPr>
              <w:jc w:val="center"/>
              <w:rPr>
                <w:b/>
                <w:bCs/>
                <w:color w:val="FFFFFF" w:themeColor="background1"/>
              </w:rPr>
            </w:pPr>
            <w:r w:rsidRPr="001B4DEC">
              <w:rPr>
                <w:b/>
                <w:bCs/>
                <w:color w:val="FFFFFF" w:themeColor="background1"/>
              </w:rPr>
              <w:t>e</w:t>
            </w:r>
          </w:p>
        </w:tc>
        <w:tc>
          <w:tcPr>
            <w:tcW w:w="6584" w:type="dxa"/>
            <w:shd w:val="clear" w:color="auto" w:fill="E9E9E9"/>
            <w:vAlign w:val="center"/>
          </w:tcPr>
          <w:p w14:paraId="6AF3614C" w14:textId="77777777" w:rsidR="00974C16" w:rsidRPr="001B4DEC" w:rsidRDefault="00974C16" w:rsidP="00974C16">
            <w:r w:rsidRPr="001B4DEC">
              <w:t>Ensure that people using violence are supported to change their behaviour, attitudes and beliefs to sustainably stop their use of violence and control.</w:t>
            </w:r>
          </w:p>
        </w:tc>
        <w:tc>
          <w:tcPr>
            <w:tcW w:w="2551" w:type="dxa"/>
            <w:shd w:val="clear" w:color="auto" w:fill="E9E9E9"/>
          </w:tcPr>
          <w:p w14:paraId="15E88DB5" w14:textId="77777777" w:rsidR="00974C16" w:rsidRPr="001B4DEC" w:rsidRDefault="00974C16" w:rsidP="00974C16"/>
        </w:tc>
        <w:tc>
          <w:tcPr>
            <w:tcW w:w="4253" w:type="dxa"/>
            <w:shd w:val="clear" w:color="auto" w:fill="E9E9E9"/>
          </w:tcPr>
          <w:p w14:paraId="15911E37" w14:textId="77777777" w:rsidR="00974C16" w:rsidRPr="001B4DEC" w:rsidRDefault="00974C16" w:rsidP="00974C16"/>
        </w:tc>
        <w:tc>
          <w:tcPr>
            <w:tcW w:w="4849" w:type="dxa"/>
            <w:shd w:val="clear" w:color="auto" w:fill="E9E9E9"/>
          </w:tcPr>
          <w:p w14:paraId="7B40E610" w14:textId="77777777" w:rsidR="00974C16" w:rsidRPr="001B4DEC" w:rsidRDefault="00974C16" w:rsidP="00974C16"/>
        </w:tc>
      </w:tr>
      <w:tr w:rsidR="00974C16" w:rsidRPr="001B4DEC" w14:paraId="7E07A918" w14:textId="77777777" w:rsidTr="006B128E">
        <w:tc>
          <w:tcPr>
            <w:tcW w:w="638" w:type="dxa"/>
            <w:vMerge w:val="restart"/>
            <w:shd w:val="clear" w:color="auto" w:fill="882265" w:themeFill="accent4"/>
            <w:vAlign w:val="center"/>
          </w:tcPr>
          <w:p w14:paraId="66549F5A" w14:textId="77777777" w:rsidR="00974C16" w:rsidRPr="001B4DEC" w:rsidRDefault="00974C16" w:rsidP="00477973">
            <w:pPr>
              <w:keepNext/>
              <w:rPr>
                <w:color w:val="FFFFFF" w:themeColor="background1"/>
              </w:rPr>
            </w:pPr>
            <w:r w:rsidRPr="001B4DEC">
              <w:rPr>
                <w:color w:val="FFFFFF" w:themeColor="background1"/>
              </w:rPr>
              <w:t>4.2</w:t>
            </w:r>
          </w:p>
        </w:tc>
        <w:tc>
          <w:tcPr>
            <w:tcW w:w="2167" w:type="dxa"/>
            <w:vMerge w:val="restart"/>
            <w:shd w:val="clear" w:color="auto" w:fill="882265" w:themeFill="accent4"/>
            <w:vAlign w:val="center"/>
          </w:tcPr>
          <w:p w14:paraId="53DF39AD" w14:textId="1CA0F68E" w:rsidR="00974C16" w:rsidRPr="001B4DEC" w:rsidRDefault="00974C16" w:rsidP="00DE0598">
            <w:pPr>
              <w:keepNext/>
              <w:rPr>
                <w:color w:val="FFFFFF" w:themeColor="background1"/>
              </w:rPr>
            </w:pPr>
            <w:r w:rsidRPr="001B4DEC">
              <w:rPr>
                <w:color w:val="FFFFFF" w:themeColor="background1"/>
              </w:rPr>
              <w:t xml:space="preserve">Trauma and violence informed responses promote whānau, family or </w:t>
            </w:r>
            <w:r w:rsidRPr="001B4DEC">
              <w:rPr>
                <w:color w:val="FFFFFF" w:themeColor="background1"/>
              </w:rPr>
              <w:lastRenderedPageBreak/>
              <w:t>individual transformation</w:t>
            </w:r>
          </w:p>
        </w:tc>
        <w:tc>
          <w:tcPr>
            <w:tcW w:w="504" w:type="dxa"/>
            <w:shd w:val="clear" w:color="auto" w:fill="882265" w:themeFill="accent4"/>
            <w:vAlign w:val="center"/>
          </w:tcPr>
          <w:p w14:paraId="35B481D5" w14:textId="77777777" w:rsidR="00974C16" w:rsidRPr="001B4DEC" w:rsidRDefault="00974C16" w:rsidP="00477973">
            <w:pPr>
              <w:keepNext/>
              <w:jc w:val="center"/>
              <w:rPr>
                <w:b/>
                <w:bCs/>
                <w:color w:val="FFFFFF" w:themeColor="background1"/>
              </w:rPr>
            </w:pPr>
            <w:r w:rsidRPr="001B4DEC">
              <w:rPr>
                <w:b/>
                <w:bCs/>
                <w:color w:val="FFFFFF" w:themeColor="background1"/>
              </w:rPr>
              <w:lastRenderedPageBreak/>
              <w:t>a</w:t>
            </w:r>
          </w:p>
        </w:tc>
        <w:tc>
          <w:tcPr>
            <w:tcW w:w="6584" w:type="dxa"/>
            <w:shd w:val="clear" w:color="auto" w:fill="E9E9E9"/>
            <w:vAlign w:val="center"/>
          </w:tcPr>
          <w:p w14:paraId="68E59601" w14:textId="77777777" w:rsidR="00974C16" w:rsidRPr="001B4DEC" w:rsidRDefault="00974C16" w:rsidP="00477973">
            <w:pPr>
              <w:keepNext/>
              <w:spacing w:after="0"/>
              <w:rPr>
                <w:b/>
                <w:bCs/>
              </w:rPr>
            </w:pPr>
            <w:r w:rsidRPr="001B4DEC">
              <w:rPr>
                <w:b/>
                <w:bCs/>
              </w:rPr>
              <w:t>The organisation's responses:</w:t>
            </w:r>
          </w:p>
          <w:p w14:paraId="4AB88518" w14:textId="77777777" w:rsidR="00974C16" w:rsidRPr="001B4DEC" w:rsidRDefault="00974C16" w:rsidP="00477973">
            <w:pPr>
              <w:keepNext/>
            </w:pPr>
            <w:r w:rsidRPr="001B4DEC">
              <w:t>Apply an understanding of trauma and violence informed practice.</w:t>
            </w:r>
          </w:p>
        </w:tc>
        <w:tc>
          <w:tcPr>
            <w:tcW w:w="2551" w:type="dxa"/>
            <w:shd w:val="clear" w:color="auto" w:fill="E9E9E9"/>
          </w:tcPr>
          <w:p w14:paraId="23D6D6AB" w14:textId="77777777" w:rsidR="00974C16" w:rsidRPr="001B4DEC" w:rsidRDefault="00974C16" w:rsidP="00477973">
            <w:pPr>
              <w:keepNext/>
            </w:pPr>
          </w:p>
        </w:tc>
        <w:tc>
          <w:tcPr>
            <w:tcW w:w="4253" w:type="dxa"/>
            <w:shd w:val="clear" w:color="auto" w:fill="E9E9E9"/>
          </w:tcPr>
          <w:p w14:paraId="03F615A6" w14:textId="77777777" w:rsidR="00974C16" w:rsidRPr="001B4DEC" w:rsidRDefault="00974C16" w:rsidP="00477973">
            <w:pPr>
              <w:keepNext/>
            </w:pPr>
          </w:p>
        </w:tc>
        <w:tc>
          <w:tcPr>
            <w:tcW w:w="4849" w:type="dxa"/>
            <w:shd w:val="clear" w:color="auto" w:fill="E9E9E9"/>
          </w:tcPr>
          <w:p w14:paraId="12A92546" w14:textId="77777777" w:rsidR="00974C16" w:rsidRPr="001B4DEC" w:rsidRDefault="00974C16" w:rsidP="00477973">
            <w:pPr>
              <w:keepNext/>
            </w:pPr>
          </w:p>
        </w:tc>
      </w:tr>
      <w:tr w:rsidR="00974C16" w:rsidRPr="001B4DEC" w14:paraId="1C1B043C" w14:textId="77777777" w:rsidTr="006B128E">
        <w:tc>
          <w:tcPr>
            <w:tcW w:w="638" w:type="dxa"/>
            <w:vMerge/>
            <w:shd w:val="clear" w:color="auto" w:fill="882265" w:themeFill="accent4"/>
            <w:vAlign w:val="center"/>
          </w:tcPr>
          <w:p w14:paraId="06EF068B" w14:textId="77777777" w:rsidR="00974C16" w:rsidRPr="001B4DEC" w:rsidRDefault="00974C16" w:rsidP="00974C16">
            <w:pPr>
              <w:rPr>
                <w:color w:val="FFFFFF" w:themeColor="background1"/>
              </w:rPr>
            </w:pPr>
          </w:p>
        </w:tc>
        <w:tc>
          <w:tcPr>
            <w:tcW w:w="2167" w:type="dxa"/>
            <w:vMerge/>
            <w:shd w:val="clear" w:color="auto" w:fill="882265" w:themeFill="accent4"/>
            <w:vAlign w:val="center"/>
          </w:tcPr>
          <w:p w14:paraId="1ADAA9B0" w14:textId="77777777" w:rsidR="00974C16" w:rsidRPr="001B4DEC" w:rsidRDefault="00974C16" w:rsidP="00974C16">
            <w:pPr>
              <w:rPr>
                <w:color w:val="FFFFFF" w:themeColor="background1"/>
              </w:rPr>
            </w:pPr>
          </w:p>
        </w:tc>
        <w:tc>
          <w:tcPr>
            <w:tcW w:w="504" w:type="dxa"/>
            <w:shd w:val="clear" w:color="auto" w:fill="882265" w:themeFill="accent4"/>
            <w:vAlign w:val="center"/>
          </w:tcPr>
          <w:p w14:paraId="51AC7856" w14:textId="77777777" w:rsidR="00974C16" w:rsidRPr="001B4DEC" w:rsidRDefault="00974C16" w:rsidP="006C0E1E">
            <w:pPr>
              <w:jc w:val="center"/>
              <w:rPr>
                <w:b/>
                <w:bCs/>
                <w:color w:val="FFFFFF" w:themeColor="background1"/>
              </w:rPr>
            </w:pPr>
            <w:r w:rsidRPr="001B4DEC">
              <w:rPr>
                <w:b/>
                <w:bCs/>
                <w:color w:val="FFFFFF" w:themeColor="background1"/>
              </w:rPr>
              <w:t>b</w:t>
            </w:r>
          </w:p>
        </w:tc>
        <w:tc>
          <w:tcPr>
            <w:tcW w:w="6584" w:type="dxa"/>
            <w:shd w:val="clear" w:color="auto" w:fill="E9E9E9"/>
            <w:vAlign w:val="center"/>
          </w:tcPr>
          <w:p w14:paraId="60916C4F" w14:textId="77777777" w:rsidR="00974C16" w:rsidRPr="001B4DEC" w:rsidRDefault="00974C16" w:rsidP="006C0E1E">
            <w:r w:rsidRPr="001B4DEC">
              <w:t>Apply an understanding of colonisation and the wider range of the effects of intergenerational and historical trauma.</w:t>
            </w:r>
          </w:p>
        </w:tc>
        <w:tc>
          <w:tcPr>
            <w:tcW w:w="2551" w:type="dxa"/>
            <w:shd w:val="clear" w:color="auto" w:fill="E9E9E9"/>
          </w:tcPr>
          <w:p w14:paraId="45F4F036" w14:textId="77777777" w:rsidR="00974C16" w:rsidRPr="001B4DEC" w:rsidRDefault="00974C16" w:rsidP="006C0E1E"/>
        </w:tc>
        <w:tc>
          <w:tcPr>
            <w:tcW w:w="4253" w:type="dxa"/>
            <w:shd w:val="clear" w:color="auto" w:fill="E9E9E9"/>
          </w:tcPr>
          <w:p w14:paraId="60B01577" w14:textId="77777777" w:rsidR="00974C16" w:rsidRPr="001B4DEC" w:rsidRDefault="00974C16" w:rsidP="006C0E1E"/>
        </w:tc>
        <w:tc>
          <w:tcPr>
            <w:tcW w:w="4849" w:type="dxa"/>
            <w:shd w:val="clear" w:color="auto" w:fill="E9E9E9"/>
          </w:tcPr>
          <w:p w14:paraId="5E346BDE" w14:textId="77777777" w:rsidR="00974C16" w:rsidRPr="001B4DEC" w:rsidRDefault="00974C16" w:rsidP="006C0E1E"/>
        </w:tc>
      </w:tr>
      <w:tr w:rsidR="00974C16" w:rsidRPr="001B4DEC" w14:paraId="384FC21F" w14:textId="77777777" w:rsidTr="006B128E">
        <w:tc>
          <w:tcPr>
            <w:tcW w:w="638" w:type="dxa"/>
            <w:vMerge/>
            <w:shd w:val="clear" w:color="auto" w:fill="882265" w:themeFill="accent4"/>
            <w:vAlign w:val="center"/>
          </w:tcPr>
          <w:p w14:paraId="537E2A71" w14:textId="77777777" w:rsidR="00974C16" w:rsidRPr="001B4DEC" w:rsidRDefault="00974C16" w:rsidP="00974C16">
            <w:pPr>
              <w:rPr>
                <w:color w:val="FFFFFF" w:themeColor="background1"/>
              </w:rPr>
            </w:pPr>
          </w:p>
        </w:tc>
        <w:tc>
          <w:tcPr>
            <w:tcW w:w="2167" w:type="dxa"/>
            <w:vMerge/>
            <w:shd w:val="clear" w:color="auto" w:fill="882265" w:themeFill="accent4"/>
            <w:vAlign w:val="center"/>
          </w:tcPr>
          <w:p w14:paraId="2A2F172E" w14:textId="77777777" w:rsidR="00974C16" w:rsidRPr="001B4DEC" w:rsidRDefault="00974C16" w:rsidP="00974C16">
            <w:pPr>
              <w:rPr>
                <w:color w:val="FFFFFF" w:themeColor="background1"/>
              </w:rPr>
            </w:pPr>
          </w:p>
        </w:tc>
        <w:tc>
          <w:tcPr>
            <w:tcW w:w="504" w:type="dxa"/>
            <w:shd w:val="clear" w:color="auto" w:fill="882265" w:themeFill="accent4"/>
            <w:vAlign w:val="center"/>
          </w:tcPr>
          <w:p w14:paraId="6B99094A" w14:textId="77777777" w:rsidR="00974C16" w:rsidRPr="001B4DEC" w:rsidRDefault="00974C16" w:rsidP="006C0E1E">
            <w:pPr>
              <w:jc w:val="center"/>
              <w:rPr>
                <w:b/>
                <w:bCs/>
                <w:color w:val="FFFFFF" w:themeColor="background1"/>
              </w:rPr>
            </w:pPr>
            <w:r w:rsidRPr="001B4DEC">
              <w:rPr>
                <w:b/>
                <w:bCs/>
                <w:color w:val="FFFFFF" w:themeColor="background1"/>
              </w:rPr>
              <w:t>c</w:t>
            </w:r>
          </w:p>
        </w:tc>
        <w:tc>
          <w:tcPr>
            <w:tcW w:w="6584" w:type="dxa"/>
            <w:shd w:val="clear" w:color="auto" w:fill="E9E9E9"/>
            <w:vAlign w:val="center"/>
          </w:tcPr>
          <w:p w14:paraId="690643F5" w14:textId="77777777" w:rsidR="00974C16" w:rsidRPr="001B4DEC" w:rsidRDefault="00974C16" w:rsidP="006C0E1E">
            <w:r w:rsidRPr="001B4DEC">
              <w:t>Apply Māori models of trauma and restoration appropriately, demonstrating a clear understanding of the differences between whānau and family.</w:t>
            </w:r>
          </w:p>
        </w:tc>
        <w:tc>
          <w:tcPr>
            <w:tcW w:w="2551" w:type="dxa"/>
            <w:shd w:val="clear" w:color="auto" w:fill="E9E9E9"/>
          </w:tcPr>
          <w:p w14:paraId="3069F362" w14:textId="77777777" w:rsidR="00974C16" w:rsidRPr="001B4DEC" w:rsidRDefault="00974C16" w:rsidP="006C0E1E"/>
        </w:tc>
        <w:tc>
          <w:tcPr>
            <w:tcW w:w="4253" w:type="dxa"/>
            <w:shd w:val="clear" w:color="auto" w:fill="E9E9E9"/>
          </w:tcPr>
          <w:p w14:paraId="6BAAC739" w14:textId="77777777" w:rsidR="00974C16" w:rsidRPr="001B4DEC" w:rsidRDefault="00974C16" w:rsidP="006C0E1E"/>
        </w:tc>
        <w:tc>
          <w:tcPr>
            <w:tcW w:w="4849" w:type="dxa"/>
            <w:shd w:val="clear" w:color="auto" w:fill="E9E9E9"/>
          </w:tcPr>
          <w:p w14:paraId="11A9C0A2" w14:textId="77777777" w:rsidR="00974C16" w:rsidRPr="001B4DEC" w:rsidRDefault="00974C16" w:rsidP="006C0E1E"/>
        </w:tc>
      </w:tr>
      <w:tr w:rsidR="00974C16" w:rsidRPr="001B4DEC" w14:paraId="77DBAB06" w14:textId="77777777" w:rsidTr="006B128E">
        <w:tc>
          <w:tcPr>
            <w:tcW w:w="638" w:type="dxa"/>
            <w:vMerge/>
            <w:shd w:val="clear" w:color="auto" w:fill="882265" w:themeFill="accent4"/>
            <w:vAlign w:val="center"/>
          </w:tcPr>
          <w:p w14:paraId="66D6ECBC" w14:textId="77777777" w:rsidR="00974C16" w:rsidRPr="001B4DEC" w:rsidRDefault="00974C16" w:rsidP="00974C16">
            <w:pPr>
              <w:rPr>
                <w:color w:val="FFFFFF" w:themeColor="background1"/>
              </w:rPr>
            </w:pPr>
          </w:p>
        </w:tc>
        <w:tc>
          <w:tcPr>
            <w:tcW w:w="2167" w:type="dxa"/>
            <w:vMerge/>
            <w:shd w:val="clear" w:color="auto" w:fill="882265" w:themeFill="accent4"/>
            <w:vAlign w:val="center"/>
          </w:tcPr>
          <w:p w14:paraId="5E44E174" w14:textId="77777777" w:rsidR="00974C16" w:rsidRPr="001B4DEC" w:rsidRDefault="00974C16" w:rsidP="00974C16">
            <w:pPr>
              <w:rPr>
                <w:color w:val="FFFFFF" w:themeColor="background1"/>
              </w:rPr>
            </w:pPr>
          </w:p>
        </w:tc>
        <w:tc>
          <w:tcPr>
            <w:tcW w:w="504" w:type="dxa"/>
            <w:shd w:val="clear" w:color="auto" w:fill="882265" w:themeFill="accent4"/>
            <w:vAlign w:val="center"/>
          </w:tcPr>
          <w:p w14:paraId="138A1455" w14:textId="77777777" w:rsidR="00974C16" w:rsidRPr="001B4DEC" w:rsidRDefault="00974C16" w:rsidP="006C0E1E">
            <w:pPr>
              <w:jc w:val="center"/>
              <w:rPr>
                <w:b/>
                <w:bCs/>
                <w:color w:val="FFFFFF" w:themeColor="background1"/>
              </w:rPr>
            </w:pPr>
            <w:r w:rsidRPr="001B4DEC">
              <w:rPr>
                <w:b/>
                <w:bCs/>
                <w:color w:val="FFFFFF" w:themeColor="background1"/>
              </w:rPr>
              <w:t>d</w:t>
            </w:r>
          </w:p>
        </w:tc>
        <w:tc>
          <w:tcPr>
            <w:tcW w:w="6584" w:type="dxa"/>
            <w:shd w:val="clear" w:color="auto" w:fill="E9E9E9"/>
            <w:vAlign w:val="center"/>
          </w:tcPr>
          <w:p w14:paraId="6EA4530A" w14:textId="47427787" w:rsidR="00974C16" w:rsidRPr="001B4DEC" w:rsidRDefault="00974C16" w:rsidP="006C0E1E">
            <w:r w:rsidRPr="001B4DEC">
              <w:t>Recognise the cumulative and traumatic impacts of family violence on women, tangata whenua, children and young people, disabled people, ethnic people, Pacific peoples, LGBTQIA+ people, older people, victim-survivors. Also, recognising that people who use violence may be affected by trauma.</w:t>
            </w:r>
          </w:p>
        </w:tc>
        <w:tc>
          <w:tcPr>
            <w:tcW w:w="2551" w:type="dxa"/>
            <w:shd w:val="clear" w:color="auto" w:fill="E9E9E9"/>
          </w:tcPr>
          <w:p w14:paraId="31128A83" w14:textId="77777777" w:rsidR="00974C16" w:rsidRPr="001B4DEC" w:rsidRDefault="00974C16" w:rsidP="006C0E1E"/>
        </w:tc>
        <w:tc>
          <w:tcPr>
            <w:tcW w:w="4253" w:type="dxa"/>
            <w:shd w:val="clear" w:color="auto" w:fill="E9E9E9"/>
          </w:tcPr>
          <w:p w14:paraId="2F58A260" w14:textId="77777777" w:rsidR="00974C16" w:rsidRPr="001B4DEC" w:rsidRDefault="00974C16" w:rsidP="006C0E1E"/>
        </w:tc>
        <w:tc>
          <w:tcPr>
            <w:tcW w:w="4849" w:type="dxa"/>
            <w:shd w:val="clear" w:color="auto" w:fill="E9E9E9"/>
          </w:tcPr>
          <w:p w14:paraId="765A0E18" w14:textId="77777777" w:rsidR="00974C16" w:rsidRPr="001B4DEC" w:rsidRDefault="00974C16" w:rsidP="006C0E1E"/>
        </w:tc>
      </w:tr>
      <w:tr w:rsidR="00974C16" w:rsidRPr="001B4DEC" w14:paraId="621CA66F" w14:textId="77777777" w:rsidTr="006B128E">
        <w:tc>
          <w:tcPr>
            <w:tcW w:w="638" w:type="dxa"/>
            <w:vMerge/>
            <w:shd w:val="clear" w:color="auto" w:fill="882265" w:themeFill="accent4"/>
            <w:vAlign w:val="center"/>
          </w:tcPr>
          <w:p w14:paraId="413CEC35" w14:textId="77777777" w:rsidR="00974C16" w:rsidRPr="001B4DEC" w:rsidRDefault="00974C16" w:rsidP="00974C16">
            <w:pPr>
              <w:rPr>
                <w:color w:val="FFFFFF" w:themeColor="background1"/>
              </w:rPr>
            </w:pPr>
          </w:p>
        </w:tc>
        <w:tc>
          <w:tcPr>
            <w:tcW w:w="2167" w:type="dxa"/>
            <w:vMerge/>
            <w:shd w:val="clear" w:color="auto" w:fill="882265" w:themeFill="accent4"/>
            <w:vAlign w:val="center"/>
          </w:tcPr>
          <w:p w14:paraId="593E7DCD" w14:textId="77777777" w:rsidR="00974C16" w:rsidRPr="001B4DEC" w:rsidRDefault="00974C16" w:rsidP="00974C16">
            <w:pPr>
              <w:rPr>
                <w:color w:val="FFFFFF" w:themeColor="background1"/>
              </w:rPr>
            </w:pPr>
          </w:p>
        </w:tc>
        <w:tc>
          <w:tcPr>
            <w:tcW w:w="504" w:type="dxa"/>
            <w:shd w:val="clear" w:color="auto" w:fill="882265" w:themeFill="accent4"/>
            <w:vAlign w:val="center"/>
          </w:tcPr>
          <w:p w14:paraId="4D6D056D" w14:textId="77777777" w:rsidR="00974C16" w:rsidRPr="001B4DEC" w:rsidRDefault="00974C16" w:rsidP="006C0E1E">
            <w:pPr>
              <w:jc w:val="center"/>
              <w:rPr>
                <w:b/>
                <w:bCs/>
                <w:color w:val="FFFFFF" w:themeColor="background1"/>
              </w:rPr>
            </w:pPr>
            <w:r w:rsidRPr="001B4DEC">
              <w:rPr>
                <w:b/>
                <w:bCs/>
                <w:color w:val="FFFFFF" w:themeColor="background1"/>
              </w:rPr>
              <w:t>e</w:t>
            </w:r>
          </w:p>
        </w:tc>
        <w:tc>
          <w:tcPr>
            <w:tcW w:w="6584" w:type="dxa"/>
            <w:shd w:val="clear" w:color="auto" w:fill="E9E9E9"/>
            <w:vAlign w:val="center"/>
          </w:tcPr>
          <w:p w14:paraId="6A760C46" w14:textId="77777777" w:rsidR="00974C16" w:rsidRPr="001B4DEC" w:rsidRDefault="00974C16" w:rsidP="006C0E1E">
            <w:r w:rsidRPr="001B4DEC">
              <w:t>Recognise childhood trauma that may have been experienced by people.</w:t>
            </w:r>
          </w:p>
        </w:tc>
        <w:tc>
          <w:tcPr>
            <w:tcW w:w="2551" w:type="dxa"/>
            <w:shd w:val="clear" w:color="auto" w:fill="E9E9E9"/>
          </w:tcPr>
          <w:p w14:paraId="4DC1C5ED" w14:textId="77777777" w:rsidR="00974C16" w:rsidRPr="001B4DEC" w:rsidRDefault="00974C16" w:rsidP="006C0E1E"/>
        </w:tc>
        <w:tc>
          <w:tcPr>
            <w:tcW w:w="4253" w:type="dxa"/>
            <w:shd w:val="clear" w:color="auto" w:fill="E9E9E9"/>
          </w:tcPr>
          <w:p w14:paraId="1DD2EF8A" w14:textId="77777777" w:rsidR="00974C16" w:rsidRPr="001B4DEC" w:rsidRDefault="00974C16" w:rsidP="006C0E1E"/>
        </w:tc>
        <w:tc>
          <w:tcPr>
            <w:tcW w:w="4849" w:type="dxa"/>
            <w:shd w:val="clear" w:color="auto" w:fill="E9E9E9"/>
          </w:tcPr>
          <w:p w14:paraId="403C3DD3" w14:textId="77777777" w:rsidR="00974C16" w:rsidRPr="001B4DEC" w:rsidRDefault="00974C16" w:rsidP="006C0E1E"/>
        </w:tc>
      </w:tr>
      <w:tr w:rsidR="00974C16" w:rsidRPr="001B4DEC" w14:paraId="74FDBA5F" w14:textId="77777777" w:rsidTr="006B128E">
        <w:tc>
          <w:tcPr>
            <w:tcW w:w="638" w:type="dxa"/>
            <w:vMerge/>
            <w:shd w:val="clear" w:color="auto" w:fill="882265" w:themeFill="accent4"/>
            <w:vAlign w:val="center"/>
          </w:tcPr>
          <w:p w14:paraId="0029E7EA" w14:textId="77777777" w:rsidR="00974C16" w:rsidRPr="001B4DEC" w:rsidRDefault="00974C16" w:rsidP="00974C16">
            <w:pPr>
              <w:rPr>
                <w:color w:val="FFFFFF" w:themeColor="background1"/>
              </w:rPr>
            </w:pPr>
          </w:p>
        </w:tc>
        <w:tc>
          <w:tcPr>
            <w:tcW w:w="2167" w:type="dxa"/>
            <w:vMerge/>
            <w:shd w:val="clear" w:color="auto" w:fill="882265" w:themeFill="accent4"/>
            <w:vAlign w:val="center"/>
          </w:tcPr>
          <w:p w14:paraId="62B2AB96" w14:textId="77777777" w:rsidR="00974C16" w:rsidRPr="001B4DEC" w:rsidRDefault="00974C16" w:rsidP="00974C16">
            <w:pPr>
              <w:rPr>
                <w:color w:val="FFFFFF" w:themeColor="background1"/>
              </w:rPr>
            </w:pPr>
          </w:p>
        </w:tc>
        <w:tc>
          <w:tcPr>
            <w:tcW w:w="504" w:type="dxa"/>
            <w:shd w:val="clear" w:color="auto" w:fill="882265" w:themeFill="accent4"/>
            <w:vAlign w:val="center"/>
          </w:tcPr>
          <w:p w14:paraId="7B6D8071" w14:textId="77777777" w:rsidR="00974C16" w:rsidRPr="001B4DEC" w:rsidRDefault="00974C16" w:rsidP="006C0E1E">
            <w:pPr>
              <w:jc w:val="center"/>
              <w:rPr>
                <w:b/>
                <w:bCs/>
                <w:color w:val="FFFFFF" w:themeColor="background1"/>
              </w:rPr>
            </w:pPr>
            <w:r w:rsidRPr="001B4DEC">
              <w:rPr>
                <w:b/>
                <w:bCs/>
                <w:color w:val="FFFFFF" w:themeColor="background1"/>
              </w:rPr>
              <w:t>f</w:t>
            </w:r>
          </w:p>
        </w:tc>
        <w:tc>
          <w:tcPr>
            <w:tcW w:w="6584" w:type="dxa"/>
            <w:shd w:val="clear" w:color="auto" w:fill="E9E9E9"/>
            <w:vAlign w:val="center"/>
          </w:tcPr>
          <w:p w14:paraId="32E56D4E" w14:textId="77777777" w:rsidR="00974C16" w:rsidRPr="001B4DEC" w:rsidRDefault="00974C16" w:rsidP="006C0E1E">
            <w:r w:rsidRPr="001B4DEC">
              <w:t>Are trauma and violence informed and integrate information that supports a strategy of inter-generational transformation for the whānau, family or individual.</w:t>
            </w:r>
          </w:p>
        </w:tc>
        <w:tc>
          <w:tcPr>
            <w:tcW w:w="2551" w:type="dxa"/>
            <w:shd w:val="clear" w:color="auto" w:fill="E9E9E9"/>
          </w:tcPr>
          <w:p w14:paraId="269F25B9" w14:textId="77777777" w:rsidR="00974C16" w:rsidRPr="001B4DEC" w:rsidRDefault="00974C16" w:rsidP="006C0E1E"/>
        </w:tc>
        <w:tc>
          <w:tcPr>
            <w:tcW w:w="4253" w:type="dxa"/>
            <w:shd w:val="clear" w:color="auto" w:fill="E9E9E9"/>
          </w:tcPr>
          <w:p w14:paraId="4277029F" w14:textId="77777777" w:rsidR="00974C16" w:rsidRPr="001B4DEC" w:rsidRDefault="00974C16" w:rsidP="006C0E1E"/>
        </w:tc>
        <w:tc>
          <w:tcPr>
            <w:tcW w:w="4849" w:type="dxa"/>
            <w:shd w:val="clear" w:color="auto" w:fill="E9E9E9"/>
          </w:tcPr>
          <w:p w14:paraId="6AAC747C" w14:textId="77777777" w:rsidR="00974C16" w:rsidRPr="001B4DEC" w:rsidRDefault="00974C16" w:rsidP="006C0E1E"/>
        </w:tc>
      </w:tr>
      <w:tr w:rsidR="00974C16" w:rsidRPr="001B4DEC" w14:paraId="25B35CAB" w14:textId="77777777" w:rsidTr="006B128E">
        <w:tc>
          <w:tcPr>
            <w:tcW w:w="638" w:type="dxa"/>
            <w:vMerge/>
            <w:shd w:val="clear" w:color="auto" w:fill="882265" w:themeFill="accent4"/>
            <w:vAlign w:val="center"/>
          </w:tcPr>
          <w:p w14:paraId="44E3BBFB" w14:textId="77777777" w:rsidR="00974C16" w:rsidRPr="001B4DEC" w:rsidRDefault="00974C16" w:rsidP="00974C16">
            <w:pPr>
              <w:rPr>
                <w:color w:val="FFFFFF" w:themeColor="background1"/>
              </w:rPr>
            </w:pPr>
          </w:p>
        </w:tc>
        <w:tc>
          <w:tcPr>
            <w:tcW w:w="2167" w:type="dxa"/>
            <w:vMerge/>
            <w:shd w:val="clear" w:color="auto" w:fill="882265" w:themeFill="accent4"/>
            <w:vAlign w:val="center"/>
          </w:tcPr>
          <w:p w14:paraId="6FAF748E" w14:textId="77777777" w:rsidR="00974C16" w:rsidRPr="001B4DEC" w:rsidRDefault="00974C16" w:rsidP="00974C16">
            <w:pPr>
              <w:rPr>
                <w:color w:val="FFFFFF" w:themeColor="background1"/>
              </w:rPr>
            </w:pPr>
          </w:p>
        </w:tc>
        <w:tc>
          <w:tcPr>
            <w:tcW w:w="504" w:type="dxa"/>
            <w:shd w:val="clear" w:color="auto" w:fill="882265" w:themeFill="accent4"/>
            <w:vAlign w:val="center"/>
          </w:tcPr>
          <w:p w14:paraId="39176CC3" w14:textId="77777777" w:rsidR="00974C16" w:rsidRPr="001B4DEC" w:rsidRDefault="00974C16" w:rsidP="006C0E1E">
            <w:pPr>
              <w:jc w:val="center"/>
              <w:rPr>
                <w:b/>
                <w:bCs/>
                <w:color w:val="FFFFFF" w:themeColor="background1"/>
              </w:rPr>
            </w:pPr>
            <w:r w:rsidRPr="001B4DEC">
              <w:rPr>
                <w:b/>
                <w:bCs/>
                <w:color w:val="FFFFFF" w:themeColor="background1"/>
              </w:rPr>
              <w:t>g</w:t>
            </w:r>
          </w:p>
        </w:tc>
        <w:tc>
          <w:tcPr>
            <w:tcW w:w="6584" w:type="dxa"/>
            <w:shd w:val="clear" w:color="auto" w:fill="E9E9E9"/>
            <w:vAlign w:val="center"/>
          </w:tcPr>
          <w:p w14:paraId="52B4545F" w14:textId="77777777" w:rsidR="00974C16" w:rsidRPr="001B4DEC" w:rsidRDefault="00974C16" w:rsidP="006C0E1E">
            <w:r w:rsidRPr="001B4DEC">
              <w:t>Encourage an enabling environment that supports whānau, families’ and individuals’ self-management and autonomy.</w:t>
            </w:r>
          </w:p>
        </w:tc>
        <w:tc>
          <w:tcPr>
            <w:tcW w:w="2551" w:type="dxa"/>
            <w:shd w:val="clear" w:color="auto" w:fill="E9E9E9"/>
          </w:tcPr>
          <w:p w14:paraId="6B15B10D" w14:textId="77777777" w:rsidR="00974C16" w:rsidRPr="001B4DEC" w:rsidRDefault="00974C16" w:rsidP="006C0E1E"/>
        </w:tc>
        <w:tc>
          <w:tcPr>
            <w:tcW w:w="4253" w:type="dxa"/>
            <w:shd w:val="clear" w:color="auto" w:fill="E9E9E9"/>
          </w:tcPr>
          <w:p w14:paraId="3A36392F" w14:textId="77777777" w:rsidR="00974C16" w:rsidRPr="001B4DEC" w:rsidRDefault="00974C16" w:rsidP="006C0E1E"/>
        </w:tc>
        <w:tc>
          <w:tcPr>
            <w:tcW w:w="4849" w:type="dxa"/>
            <w:shd w:val="clear" w:color="auto" w:fill="E9E9E9"/>
          </w:tcPr>
          <w:p w14:paraId="4D3C847C" w14:textId="77777777" w:rsidR="00974C16" w:rsidRPr="001B4DEC" w:rsidRDefault="00974C16" w:rsidP="006C0E1E"/>
        </w:tc>
      </w:tr>
      <w:tr w:rsidR="00974C16" w:rsidRPr="001B4DEC" w14:paraId="07E481DC" w14:textId="77777777" w:rsidTr="006B128E">
        <w:tc>
          <w:tcPr>
            <w:tcW w:w="638" w:type="dxa"/>
            <w:vMerge/>
            <w:shd w:val="clear" w:color="auto" w:fill="882265" w:themeFill="accent4"/>
            <w:vAlign w:val="center"/>
          </w:tcPr>
          <w:p w14:paraId="6CF6DADE" w14:textId="77777777" w:rsidR="00974C16" w:rsidRPr="001B4DEC" w:rsidRDefault="00974C16" w:rsidP="00974C16">
            <w:pPr>
              <w:rPr>
                <w:color w:val="FFFFFF" w:themeColor="background1"/>
              </w:rPr>
            </w:pPr>
          </w:p>
        </w:tc>
        <w:tc>
          <w:tcPr>
            <w:tcW w:w="2167" w:type="dxa"/>
            <w:vMerge/>
            <w:shd w:val="clear" w:color="auto" w:fill="882265" w:themeFill="accent4"/>
            <w:vAlign w:val="center"/>
          </w:tcPr>
          <w:p w14:paraId="5537732E" w14:textId="77777777" w:rsidR="00974C16" w:rsidRPr="001B4DEC" w:rsidRDefault="00974C16" w:rsidP="00974C16">
            <w:pPr>
              <w:rPr>
                <w:color w:val="FFFFFF" w:themeColor="background1"/>
              </w:rPr>
            </w:pPr>
          </w:p>
        </w:tc>
        <w:tc>
          <w:tcPr>
            <w:tcW w:w="504" w:type="dxa"/>
            <w:shd w:val="clear" w:color="auto" w:fill="882265" w:themeFill="accent4"/>
            <w:vAlign w:val="center"/>
          </w:tcPr>
          <w:p w14:paraId="4B4A815B" w14:textId="77777777" w:rsidR="00974C16" w:rsidRPr="001B4DEC" w:rsidRDefault="00974C16" w:rsidP="006C0E1E">
            <w:pPr>
              <w:jc w:val="center"/>
              <w:rPr>
                <w:b/>
                <w:bCs/>
                <w:color w:val="FFFFFF" w:themeColor="background1"/>
              </w:rPr>
            </w:pPr>
            <w:r w:rsidRPr="001B4DEC">
              <w:rPr>
                <w:b/>
                <w:bCs/>
                <w:color w:val="FFFFFF" w:themeColor="background1"/>
              </w:rPr>
              <w:t>h</w:t>
            </w:r>
          </w:p>
        </w:tc>
        <w:tc>
          <w:tcPr>
            <w:tcW w:w="6584" w:type="dxa"/>
            <w:shd w:val="clear" w:color="auto" w:fill="E9E9E9"/>
            <w:vAlign w:val="center"/>
          </w:tcPr>
          <w:p w14:paraId="04514B24" w14:textId="77777777" w:rsidR="00974C16" w:rsidRPr="001B4DEC" w:rsidRDefault="00974C16" w:rsidP="006C0E1E">
            <w:r w:rsidRPr="001B4DEC">
              <w:t>Ensure that children and young people receive specialist trauma and violence informed support that aims to reduce and overcome the long-term impact of violence and abuse.</w:t>
            </w:r>
          </w:p>
        </w:tc>
        <w:tc>
          <w:tcPr>
            <w:tcW w:w="2551" w:type="dxa"/>
            <w:shd w:val="clear" w:color="auto" w:fill="E9E9E9"/>
          </w:tcPr>
          <w:p w14:paraId="3DBC57B4" w14:textId="77777777" w:rsidR="00974C16" w:rsidRPr="001B4DEC" w:rsidRDefault="00974C16" w:rsidP="00974C16"/>
        </w:tc>
        <w:tc>
          <w:tcPr>
            <w:tcW w:w="4253" w:type="dxa"/>
            <w:shd w:val="clear" w:color="auto" w:fill="E9E9E9"/>
          </w:tcPr>
          <w:p w14:paraId="7D7D73FF" w14:textId="77777777" w:rsidR="00974C16" w:rsidRPr="001B4DEC" w:rsidRDefault="00974C16" w:rsidP="00974C16"/>
        </w:tc>
        <w:tc>
          <w:tcPr>
            <w:tcW w:w="4849" w:type="dxa"/>
            <w:shd w:val="clear" w:color="auto" w:fill="E9E9E9"/>
          </w:tcPr>
          <w:p w14:paraId="50D7F526" w14:textId="77777777" w:rsidR="00974C16" w:rsidRPr="001B4DEC" w:rsidRDefault="00974C16" w:rsidP="00974C16"/>
        </w:tc>
      </w:tr>
    </w:tbl>
    <w:p w14:paraId="54FCDEB2" w14:textId="77777777" w:rsidR="00BB57E6" w:rsidRPr="00BB57E6" w:rsidRDefault="00BB57E6" w:rsidP="00BB57E6"/>
    <w:p w14:paraId="65F4FE52" w14:textId="77777777" w:rsidR="00BB57E6" w:rsidRPr="00BB57E6" w:rsidRDefault="00BB57E6" w:rsidP="00BB57E6">
      <w:r w:rsidRPr="00BB57E6">
        <w:br w:type="page"/>
      </w:r>
    </w:p>
    <w:p w14:paraId="617D396D" w14:textId="03F8417D" w:rsidR="00624E92" w:rsidRDefault="00D459DC" w:rsidP="00164913">
      <w:pPr>
        <w:pStyle w:val="Heading1"/>
        <w:pBdr>
          <w:bottom w:val="single" w:sz="4" w:space="1" w:color="auto"/>
        </w:pBdr>
        <w:spacing w:before="240" w:after="240"/>
      </w:pPr>
      <w:r w:rsidRPr="001B4DEC">
        <w:lastRenderedPageBreak/>
        <w:t>Standard 5: Koi Mahi – Innovation and</w:t>
      </w:r>
      <w:r w:rsidR="00164913">
        <w:t> </w:t>
      </w:r>
      <w:r w:rsidRPr="001B4DEC">
        <w:t>Learning</w:t>
      </w:r>
      <w:r w:rsidR="00624E92">
        <w:t xml:space="preserve"> </w:t>
      </w:r>
    </w:p>
    <w:p w14:paraId="06178805" w14:textId="77777777" w:rsidR="00D459DC" w:rsidRDefault="00D459DC" w:rsidP="00D459DC">
      <w:pPr>
        <w:spacing w:after="360"/>
      </w:pPr>
      <w:r w:rsidRPr="001B4DEC">
        <w:t>The organisation engages in growing practice knowledge and is responsive to the development of new approaches to end violence.</w:t>
      </w:r>
      <w:r w:rsidR="00F26A99">
        <w:t xml:space="preserve"> </w:t>
      </w: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080"/>
        <w:gridCol w:w="10341"/>
        <w:gridCol w:w="2977"/>
        <w:gridCol w:w="3148"/>
      </w:tblGrid>
      <w:tr w:rsidR="00D459DC" w:rsidRPr="001B4DEC" w14:paraId="2710B3AB" w14:textId="77777777" w:rsidTr="008669A1">
        <w:tc>
          <w:tcPr>
            <w:tcW w:w="5080" w:type="dxa"/>
            <w:shd w:val="clear" w:color="auto" w:fill="E4DEE8"/>
          </w:tcPr>
          <w:p w14:paraId="1CA173F4" w14:textId="77777777" w:rsidR="00D459DC" w:rsidRPr="001B4DEC" w:rsidRDefault="00D459DC" w:rsidP="00D81F97">
            <w:r w:rsidRPr="001B4DEC">
              <w:t>Name of staff member who mapped training:</w:t>
            </w:r>
          </w:p>
        </w:tc>
        <w:tc>
          <w:tcPr>
            <w:tcW w:w="10341" w:type="dxa"/>
            <w:shd w:val="clear" w:color="auto" w:fill="E9E9E9"/>
          </w:tcPr>
          <w:p w14:paraId="78EA0B57" w14:textId="77777777" w:rsidR="00D459DC" w:rsidRPr="001B4DEC" w:rsidRDefault="00D459DC" w:rsidP="00D81F97"/>
        </w:tc>
        <w:tc>
          <w:tcPr>
            <w:tcW w:w="2977" w:type="dxa"/>
            <w:shd w:val="clear" w:color="auto" w:fill="E4DEE8"/>
            <w:tcMar>
              <w:right w:w="28" w:type="dxa"/>
            </w:tcMar>
          </w:tcPr>
          <w:p w14:paraId="45C1EF2F" w14:textId="77777777" w:rsidR="00D459DC" w:rsidRPr="001B4DEC" w:rsidRDefault="00D459DC" w:rsidP="00D81F97">
            <w:r w:rsidRPr="001B4DEC">
              <w:t>Date mapping completed:</w:t>
            </w:r>
          </w:p>
        </w:tc>
        <w:tc>
          <w:tcPr>
            <w:tcW w:w="3148" w:type="dxa"/>
            <w:shd w:val="clear" w:color="auto" w:fill="E9E9E9"/>
          </w:tcPr>
          <w:p w14:paraId="3C01AB2D" w14:textId="77777777" w:rsidR="00D459DC" w:rsidRPr="001B4DEC" w:rsidRDefault="00D459DC" w:rsidP="00D81F97"/>
        </w:tc>
      </w:tr>
    </w:tbl>
    <w:p w14:paraId="46C96430" w14:textId="77777777" w:rsidR="00D459DC" w:rsidRPr="001B4DEC" w:rsidRDefault="00D459DC" w:rsidP="00FF500F">
      <w:pPr>
        <w:spacing w:before="0"/>
      </w:pP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38"/>
        <w:gridCol w:w="2102"/>
        <w:gridCol w:w="569"/>
        <w:gridCol w:w="6867"/>
        <w:gridCol w:w="2552"/>
        <w:gridCol w:w="4111"/>
        <w:gridCol w:w="4707"/>
      </w:tblGrid>
      <w:tr w:rsidR="004A28A9" w:rsidRPr="001B4DEC" w14:paraId="729C0CD7" w14:textId="77777777" w:rsidTr="00A87B04">
        <w:trPr>
          <w:tblHeader/>
        </w:trPr>
        <w:tc>
          <w:tcPr>
            <w:tcW w:w="2740" w:type="dxa"/>
            <w:gridSpan w:val="2"/>
            <w:tcBorders>
              <w:bottom w:val="single" w:sz="24" w:space="0" w:color="FFFFFF" w:themeColor="background1"/>
            </w:tcBorders>
            <w:shd w:val="clear" w:color="auto" w:fill="6E0B2F" w:themeFill="accent5"/>
            <w:vAlign w:val="center"/>
          </w:tcPr>
          <w:p w14:paraId="2D02F311" w14:textId="77777777" w:rsidR="00D92F7A" w:rsidRPr="001B4DEC" w:rsidRDefault="00D92F7A" w:rsidP="00957C51">
            <w:pPr>
              <w:spacing w:before="110" w:after="110" w:line="240" w:lineRule="auto"/>
              <w:rPr>
                <w:b/>
                <w:bCs/>
              </w:rPr>
            </w:pPr>
            <w:r w:rsidRPr="001B4DEC">
              <w:rPr>
                <w:b/>
                <w:bCs/>
              </w:rPr>
              <w:t>KOI MAHI</w:t>
            </w:r>
          </w:p>
        </w:tc>
        <w:tc>
          <w:tcPr>
            <w:tcW w:w="569" w:type="dxa"/>
            <w:tcBorders>
              <w:bottom w:val="single" w:sz="24" w:space="0" w:color="FFFFFF" w:themeColor="background1"/>
            </w:tcBorders>
            <w:shd w:val="clear" w:color="auto" w:fill="FFFFFF" w:themeFill="background1"/>
          </w:tcPr>
          <w:p w14:paraId="65338E5E" w14:textId="77777777" w:rsidR="00D92F7A" w:rsidRPr="001B4DEC" w:rsidRDefault="00D92F7A" w:rsidP="00957C51">
            <w:pPr>
              <w:spacing w:before="110" w:after="110" w:line="240" w:lineRule="auto"/>
              <w:rPr>
                <w:b/>
                <w:bCs/>
              </w:rPr>
            </w:pPr>
          </w:p>
        </w:tc>
        <w:tc>
          <w:tcPr>
            <w:tcW w:w="6867" w:type="dxa"/>
            <w:tcBorders>
              <w:bottom w:val="single" w:sz="24" w:space="0" w:color="FFFFFF" w:themeColor="background1"/>
            </w:tcBorders>
            <w:shd w:val="clear" w:color="auto" w:fill="FFFFFF" w:themeFill="background1"/>
            <w:vAlign w:val="center"/>
          </w:tcPr>
          <w:p w14:paraId="05E99906" w14:textId="77777777" w:rsidR="00D92F7A" w:rsidRPr="001B4DEC" w:rsidRDefault="00D92F7A" w:rsidP="00957C51">
            <w:pPr>
              <w:spacing w:before="110" w:after="110" w:line="240" w:lineRule="auto"/>
              <w:rPr>
                <w:b/>
                <w:bCs/>
              </w:rPr>
            </w:pPr>
          </w:p>
        </w:tc>
        <w:tc>
          <w:tcPr>
            <w:tcW w:w="2552" w:type="dxa"/>
            <w:tcBorders>
              <w:bottom w:val="single" w:sz="24" w:space="0" w:color="FFFFFF" w:themeColor="background1"/>
            </w:tcBorders>
            <w:shd w:val="clear" w:color="auto" w:fill="FFFFFF" w:themeFill="background1"/>
          </w:tcPr>
          <w:p w14:paraId="6DA02BBB" w14:textId="77777777" w:rsidR="00D92F7A" w:rsidRPr="001B4DEC" w:rsidRDefault="00D92F7A" w:rsidP="00957C51">
            <w:pPr>
              <w:spacing w:before="110" w:after="110" w:line="240" w:lineRule="auto"/>
              <w:rPr>
                <w:b/>
                <w:bCs/>
              </w:rPr>
            </w:pPr>
          </w:p>
        </w:tc>
        <w:tc>
          <w:tcPr>
            <w:tcW w:w="4111" w:type="dxa"/>
            <w:tcBorders>
              <w:bottom w:val="single" w:sz="24" w:space="0" w:color="FFFFFF" w:themeColor="background1"/>
            </w:tcBorders>
            <w:shd w:val="clear" w:color="auto" w:fill="FFFFFF" w:themeFill="background1"/>
          </w:tcPr>
          <w:p w14:paraId="34BA99BF" w14:textId="77777777" w:rsidR="00D92F7A" w:rsidRPr="001B4DEC" w:rsidRDefault="00D92F7A" w:rsidP="00957C51">
            <w:pPr>
              <w:spacing w:before="110" w:after="110" w:line="240" w:lineRule="auto"/>
              <w:rPr>
                <w:b/>
                <w:bCs/>
              </w:rPr>
            </w:pPr>
          </w:p>
        </w:tc>
        <w:tc>
          <w:tcPr>
            <w:tcW w:w="4707" w:type="dxa"/>
            <w:tcBorders>
              <w:bottom w:val="single" w:sz="24" w:space="0" w:color="FFFFFF" w:themeColor="background1"/>
            </w:tcBorders>
            <w:shd w:val="clear" w:color="auto" w:fill="FFFFFF" w:themeFill="background1"/>
          </w:tcPr>
          <w:p w14:paraId="75A9151E" w14:textId="77777777" w:rsidR="00D92F7A" w:rsidRPr="001B4DEC" w:rsidRDefault="00D92F7A" w:rsidP="00957C51">
            <w:pPr>
              <w:spacing w:before="110" w:after="110" w:line="240" w:lineRule="auto"/>
              <w:rPr>
                <w:b/>
                <w:bCs/>
              </w:rPr>
            </w:pPr>
          </w:p>
        </w:tc>
      </w:tr>
      <w:tr w:rsidR="004A28A9" w:rsidRPr="001B4DEC" w14:paraId="6D09990F" w14:textId="77777777" w:rsidTr="003417BC">
        <w:trPr>
          <w:tblHeader/>
        </w:trPr>
        <w:tc>
          <w:tcPr>
            <w:tcW w:w="10176" w:type="dxa"/>
            <w:gridSpan w:val="4"/>
            <w:shd w:val="clear" w:color="auto" w:fill="E4DEE8" w:themeFill="text2"/>
            <w:vAlign w:val="bottom"/>
          </w:tcPr>
          <w:p w14:paraId="67A59880" w14:textId="77777777" w:rsidR="00D92F7A" w:rsidRPr="001B4DEC" w:rsidRDefault="00D92F7A" w:rsidP="00957C51">
            <w:pPr>
              <w:spacing w:before="110" w:after="110"/>
              <w:rPr>
                <w:b/>
                <w:bCs/>
              </w:rPr>
            </w:pPr>
            <w:r w:rsidRPr="001B4DEC">
              <w:rPr>
                <w:b/>
                <w:bCs/>
              </w:rPr>
              <w:t xml:space="preserve">Standards </w:t>
            </w:r>
          </w:p>
        </w:tc>
        <w:tc>
          <w:tcPr>
            <w:tcW w:w="2552" w:type="dxa"/>
            <w:shd w:val="clear" w:color="auto" w:fill="E4DEE8" w:themeFill="text2"/>
            <w:vAlign w:val="bottom"/>
          </w:tcPr>
          <w:p w14:paraId="56D86534" w14:textId="77777777" w:rsidR="00D92F7A" w:rsidRPr="001B4DEC" w:rsidRDefault="00D92F7A" w:rsidP="00957C51">
            <w:pPr>
              <w:spacing w:before="110" w:after="110"/>
              <w:rPr>
                <w:b/>
                <w:bCs/>
              </w:rPr>
            </w:pPr>
            <w:r w:rsidRPr="001B4DEC">
              <w:rPr>
                <w:b/>
                <w:bCs/>
              </w:rPr>
              <w:t>Name of document</w:t>
            </w:r>
          </w:p>
        </w:tc>
        <w:tc>
          <w:tcPr>
            <w:tcW w:w="4111" w:type="dxa"/>
            <w:shd w:val="clear" w:color="auto" w:fill="E4DEE8" w:themeFill="text2"/>
            <w:vAlign w:val="bottom"/>
          </w:tcPr>
          <w:p w14:paraId="46AF5BA6" w14:textId="77777777" w:rsidR="00D92F7A" w:rsidRPr="001B4DEC" w:rsidRDefault="00D92F7A" w:rsidP="00957C51">
            <w:pPr>
              <w:spacing w:before="110" w:after="110"/>
            </w:pPr>
            <w:r w:rsidRPr="001B4DEC">
              <w:rPr>
                <w:b/>
                <w:bCs/>
              </w:rPr>
              <w:t>Details of document:</w:t>
            </w:r>
            <w:r w:rsidRPr="001B4DEC">
              <w:t xml:space="preserve"> Describe the sections that relate to the standard </w:t>
            </w:r>
          </w:p>
        </w:tc>
        <w:tc>
          <w:tcPr>
            <w:tcW w:w="4707" w:type="dxa"/>
            <w:shd w:val="clear" w:color="auto" w:fill="E4DEE8" w:themeFill="text2"/>
            <w:vAlign w:val="bottom"/>
          </w:tcPr>
          <w:p w14:paraId="505BCE63" w14:textId="72F1596B" w:rsidR="00D92F7A" w:rsidRPr="001B4DEC" w:rsidRDefault="00D92F7A" w:rsidP="00957C51">
            <w:pPr>
              <w:spacing w:before="110" w:after="110"/>
            </w:pPr>
            <w:r w:rsidRPr="001B4DEC">
              <w:rPr>
                <w:b/>
                <w:bCs/>
              </w:rPr>
              <w:t>Gap analysis:</w:t>
            </w:r>
            <w:r w:rsidRPr="001B4DEC">
              <w:t xml:space="preserve"> Identify gaps when standards are not covered or only partially</w:t>
            </w:r>
            <w:r w:rsidR="00524061">
              <w:t> </w:t>
            </w:r>
            <w:r w:rsidRPr="001B4DEC">
              <w:t>covered</w:t>
            </w:r>
          </w:p>
        </w:tc>
      </w:tr>
      <w:tr w:rsidR="004A28A9" w:rsidRPr="001B4DEC" w14:paraId="3E5E36A3" w14:textId="77777777" w:rsidTr="003417BC">
        <w:tc>
          <w:tcPr>
            <w:tcW w:w="638" w:type="dxa"/>
            <w:vMerge w:val="restart"/>
            <w:shd w:val="clear" w:color="auto" w:fill="6E0B2F" w:themeFill="accent5"/>
            <w:vAlign w:val="center"/>
          </w:tcPr>
          <w:p w14:paraId="2441C046" w14:textId="77777777" w:rsidR="00D92F7A" w:rsidRPr="001B4DEC" w:rsidRDefault="00D92F7A" w:rsidP="00957C51">
            <w:pPr>
              <w:spacing w:before="110" w:after="110"/>
            </w:pPr>
            <w:r w:rsidRPr="001B4DEC">
              <w:t>5.1</w:t>
            </w:r>
          </w:p>
        </w:tc>
        <w:tc>
          <w:tcPr>
            <w:tcW w:w="2102" w:type="dxa"/>
            <w:vMerge w:val="restart"/>
            <w:shd w:val="clear" w:color="auto" w:fill="6E0B2F" w:themeFill="accent5"/>
            <w:vAlign w:val="center"/>
          </w:tcPr>
          <w:p w14:paraId="0979FF98" w14:textId="77777777" w:rsidR="00D92F7A" w:rsidRPr="001B4DEC" w:rsidRDefault="00D92F7A" w:rsidP="00957C51">
            <w:pPr>
              <w:spacing w:before="110" w:after="110"/>
            </w:pPr>
            <w:r w:rsidRPr="001B4DEC">
              <w:t>The organisation has a culture of learning</w:t>
            </w:r>
          </w:p>
        </w:tc>
        <w:tc>
          <w:tcPr>
            <w:tcW w:w="569" w:type="dxa"/>
            <w:shd w:val="clear" w:color="auto" w:fill="6E0B2F" w:themeFill="accent5"/>
            <w:vAlign w:val="center"/>
          </w:tcPr>
          <w:p w14:paraId="284F2C9B" w14:textId="77777777" w:rsidR="00D92F7A" w:rsidRPr="001B4DEC" w:rsidRDefault="00D92F7A" w:rsidP="002B4036">
            <w:pPr>
              <w:spacing w:before="110" w:after="110"/>
              <w:jc w:val="center"/>
              <w:rPr>
                <w:b/>
                <w:bCs/>
              </w:rPr>
            </w:pPr>
            <w:r w:rsidRPr="001B4DEC">
              <w:rPr>
                <w:b/>
                <w:bCs/>
              </w:rPr>
              <w:t>a</w:t>
            </w:r>
          </w:p>
        </w:tc>
        <w:tc>
          <w:tcPr>
            <w:tcW w:w="6867" w:type="dxa"/>
            <w:shd w:val="clear" w:color="auto" w:fill="E9E9E9"/>
            <w:vAlign w:val="center"/>
          </w:tcPr>
          <w:p w14:paraId="006F0D9B" w14:textId="77777777" w:rsidR="00D92F7A" w:rsidRPr="001B4DEC" w:rsidRDefault="00D92F7A" w:rsidP="00957C51">
            <w:pPr>
              <w:spacing w:before="110" w:after="0"/>
              <w:rPr>
                <w:b/>
                <w:bCs/>
              </w:rPr>
            </w:pPr>
            <w:r w:rsidRPr="001B4DEC">
              <w:rPr>
                <w:b/>
                <w:bCs/>
              </w:rPr>
              <w:t>The organisation:</w:t>
            </w:r>
          </w:p>
          <w:p w14:paraId="3F6997E0" w14:textId="77777777" w:rsidR="00D92F7A" w:rsidRPr="001B4DEC" w:rsidRDefault="00D92F7A" w:rsidP="00957C51">
            <w:pPr>
              <w:spacing w:before="110" w:after="110"/>
            </w:pPr>
            <w:r w:rsidRPr="001B4DEC">
              <w:t>Assesses capability regularly to determine areas of knowledge and skill development needed by the workforce to respond safely and respectfully to people impacted by family violence and people using violence.</w:t>
            </w:r>
          </w:p>
        </w:tc>
        <w:tc>
          <w:tcPr>
            <w:tcW w:w="2552" w:type="dxa"/>
            <w:shd w:val="clear" w:color="auto" w:fill="E9E9E9"/>
          </w:tcPr>
          <w:p w14:paraId="50F4386D" w14:textId="77777777" w:rsidR="00D92F7A" w:rsidRPr="001B4DEC" w:rsidRDefault="00D92F7A" w:rsidP="00957C51">
            <w:pPr>
              <w:spacing w:before="110" w:after="110"/>
            </w:pPr>
          </w:p>
        </w:tc>
        <w:tc>
          <w:tcPr>
            <w:tcW w:w="4111" w:type="dxa"/>
            <w:shd w:val="clear" w:color="auto" w:fill="E9E9E9"/>
          </w:tcPr>
          <w:p w14:paraId="4425A0EA" w14:textId="77777777" w:rsidR="00D92F7A" w:rsidRPr="001B4DEC" w:rsidRDefault="00D92F7A" w:rsidP="00957C51">
            <w:pPr>
              <w:spacing w:before="110" w:after="110"/>
            </w:pPr>
          </w:p>
        </w:tc>
        <w:tc>
          <w:tcPr>
            <w:tcW w:w="4707" w:type="dxa"/>
            <w:shd w:val="clear" w:color="auto" w:fill="E9E9E9"/>
          </w:tcPr>
          <w:p w14:paraId="729AF963" w14:textId="77777777" w:rsidR="00D92F7A" w:rsidRPr="001B4DEC" w:rsidRDefault="00D92F7A" w:rsidP="00957C51">
            <w:pPr>
              <w:spacing w:before="110" w:after="110"/>
            </w:pPr>
          </w:p>
        </w:tc>
      </w:tr>
      <w:tr w:rsidR="004A28A9" w:rsidRPr="001B4DEC" w14:paraId="45590AC9" w14:textId="77777777" w:rsidTr="003417BC">
        <w:tc>
          <w:tcPr>
            <w:tcW w:w="638" w:type="dxa"/>
            <w:vMerge/>
            <w:shd w:val="clear" w:color="auto" w:fill="6E0B2F" w:themeFill="accent5"/>
            <w:vAlign w:val="center"/>
          </w:tcPr>
          <w:p w14:paraId="3F62E5CE" w14:textId="77777777" w:rsidR="00D92F7A" w:rsidRPr="001B4DEC" w:rsidRDefault="00D92F7A" w:rsidP="00957C51">
            <w:pPr>
              <w:spacing w:before="110" w:after="110"/>
            </w:pPr>
          </w:p>
        </w:tc>
        <w:tc>
          <w:tcPr>
            <w:tcW w:w="2102" w:type="dxa"/>
            <w:vMerge/>
            <w:shd w:val="clear" w:color="auto" w:fill="6E0B2F" w:themeFill="accent5"/>
            <w:vAlign w:val="center"/>
          </w:tcPr>
          <w:p w14:paraId="5016DA77" w14:textId="77777777" w:rsidR="00D92F7A" w:rsidRPr="001B4DEC" w:rsidRDefault="00D92F7A" w:rsidP="00957C51">
            <w:pPr>
              <w:spacing w:before="110" w:after="110"/>
            </w:pPr>
          </w:p>
        </w:tc>
        <w:tc>
          <w:tcPr>
            <w:tcW w:w="569" w:type="dxa"/>
            <w:shd w:val="clear" w:color="auto" w:fill="6E0B2F" w:themeFill="accent5"/>
            <w:vAlign w:val="center"/>
          </w:tcPr>
          <w:p w14:paraId="17C7DDC7" w14:textId="77777777" w:rsidR="00D92F7A" w:rsidRPr="001B4DEC" w:rsidRDefault="00D92F7A" w:rsidP="002B4036">
            <w:pPr>
              <w:spacing w:before="110" w:after="110"/>
              <w:jc w:val="center"/>
              <w:rPr>
                <w:b/>
                <w:bCs/>
              </w:rPr>
            </w:pPr>
            <w:r w:rsidRPr="001B4DEC">
              <w:rPr>
                <w:b/>
                <w:bCs/>
              </w:rPr>
              <w:t>b</w:t>
            </w:r>
          </w:p>
        </w:tc>
        <w:tc>
          <w:tcPr>
            <w:tcW w:w="6867" w:type="dxa"/>
            <w:shd w:val="clear" w:color="auto" w:fill="E9E9E9"/>
            <w:vAlign w:val="center"/>
          </w:tcPr>
          <w:p w14:paraId="6993C6E6" w14:textId="77777777" w:rsidR="00D92F7A" w:rsidRPr="001B4DEC" w:rsidRDefault="00D92F7A" w:rsidP="00957C51">
            <w:pPr>
              <w:spacing w:before="110" w:after="110"/>
            </w:pPr>
            <w:r w:rsidRPr="001B4DEC">
              <w:t>Supports and implements the innovation of new approaches to ending family violence.</w:t>
            </w:r>
          </w:p>
        </w:tc>
        <w:tc>
          <w:tcPr>
            <w:tcW w:w="2552" w:type="dxa"/>
            <w:shd w:val="clear" w:color="auto" w:fill="E9E9E9"/>
          </w:tcPr>
          <w:p w14:paraId="65425AD1" w14:textId="77777777" w:rsidR="00D92F7A" w:rsidRPr="001B4DEC" w:rsidRDefault="00D92F7A" w:rsidP="00957C51">
            <w:pPr>
              <w:spacing w:before="110" w:after="110"/>
            </w:pPr>
          </w:p>
        </w:tc>
        <w:tc>
          <w:tcPr>
            <w:tcW w:w="4111" w:type="dxa"/>
            <w:shd w:val="clear" w:color="auto" w:fill="E9E9E9"/>
          </w:tcPr>
          <w:p w14:paraId="3DA2E808" w14:textId="77777777" w:rsidR="00D92F7A" w:rsidRPr="001B4DEC" w:rsidRDefault="00D92F7A" w:rsidP="00957C51">
            <w:pPr>
              <w:spacing w:before="110" w:after="110"/>
            </w:pPr>
          </w:p>
        </w:tc>
        <w:tc>
          <w:tcPr>
            <w:tcW w:w="4707" w:type="dxa"/>
            <w:shd w:val="clear" w:color="auto" w:fill="E9E9E9"/>
          </w:tcPr>
          <w:p w14:paraId="2DAC4829" w14:textId="77777777" w:rsidR="00D92F7A" w:rsidRPr="001B4DEC" w:rsidRDefault="00D92F7A" w:rsidP="00957C51">
            <w:pPr>
              <w:spacing w:before="110" w:after="110"/>
            </w:pPr>
          </w:p>
        </w:tc>
      </w:tr>
      <w:tr w:rsidR="004A28A9" w:rsidRPr="001B4DEC" w14:paraId="580CF30C" w14:textId="77777777" w:rsidTr="003417BC">
        <w:tc>
          <w:tcPr>
            <w:tcW w:w="638" w:type="dxa"/>
            <w:vMerge/>
            <w:shd w:val="clear" w:color="auto" w:fill="6E0B2F" w:themeFill="accent5"/>
            <w:vAlign w:val="center"/>
          </w:tcPr>
          <w:p w14:paraId="03FF9C36" w14:textId="77777777" w:rsidR="00D92F7A" w:rsidRPr="001B4DEC" w:rsidRDefault="00D92F7A" w:rsidP="00957C51">
            <w:pPr>
              <w:spacing w:before="110" w:after="110"/>
            </w:pPr>
          </w:p>
        </w:tc>
        <w:tc>
          <w:tcPr>
            <w:tcW w:w="2102" w:type="dxa"/>
            <w:vMerge/>
            <w:shd w:val="clear" w:color="auto" w:fill="6E0B2F" w:themeFill="accent5"/>
            <w:vAlign w:val="center"/>
          </w:tcPr>
          <w:p w14:paraId="00187945" w14:textId="77777777" w:rsidR="00D92F7A" w:rsidRPr="001B4DEC" w:rsidRDefault="00D92F7A" w:rsidP="00957C51">
            <w:pPr>
              <w:spacing w:before="110" w:after="110"/>
            </w:pPr>
          </w:p>
        </w:tc>
        <w:tc>
          <w:tcPr>
            <w:tcW w:w="569" w:type="dxa"/>
            <w:shd w:val="clear" w:color="auto" w:fill="6E0B2F" w:themeFill="accent5"/>
            <w:vAlign w:val="center"/>
          </w:tcPr>
          <w:p w14:paraId="45F101A4" w14:textId="77777777" w:rsidR="00D92F7A" w:rsidRPr="001B4DEC" w:rsidRDefault="00D92F7A" w:rsidP="002B4036">
            <w:pPr>
              <w:spacing w:before="110" w:after="110"/>
              <w:jc w:val="center"/>
              <w:rPr>
                <w:b/>
                <w:bCs/>
              </w:rPr>
            </w:pPr>
            <w:r w:rsidRPr="001B4DEC">
              <w:rPr>
                <w:b/>
                <w:bCs/>
              </w:rPr>
              <w:t>c</w:t>
            </w:r>
          </w:p>
        </w:tc>
        <w:tc>
          <w:tcPr>
            <w:tcW w:w="6867" w:type="dxa"/>
            <w:shd w:val="clear" w:color="auto" w:fill="E9E9E9"/>
            <w:vAlign w:val="center"/>
          </w:tcPr>
          <w:p w14:paraId="49D8C58C" w14:textId="77777777" w:rsidR="00D92F7A" w:rsidRPr="001B4DEC" w:rsidRDefault="00D92F7A" w:rsidP="00957C51">
            <w:pPr>
              <w:spacing w:before="110" w:after="110"/>
            </w:pPr>
            <w:r w:rsidRPr="001B4DEC">
              <w:t>Monitors new interventions to ensure safe delivery and learning is captured and shared effectively.</w:t>
            </w:r>
          </w:p>
        </w:tc>
        <w:tc>
          <w:tcPr>
            <w:tcW w:w="2552" w:type="dxa"/>
            <w:shd w:val="clear" w:color="auto" w:fill="E9E9E9"/>
          </w:tcPr>
          <w:p w14:paraId="1C1F7297" w14:textId="77777777" w:rsidR="00D92F7A" w:rsidRPr="001B4DEC" w:rsidRDefault="00D92F7A" w:rsidP="00957C51">
            <w:pPr>
              <w:spacing w:before="110" w:after="110"/>
            </w:pPr>
          </w:p>
        </w:tc>
        <w:tc>
          <w:tcPr>
            <w:tcW w:w="4111" w:type="dxa"/>
            <w:shd w:val="clear" w:color="auto" w:fill="E9E9E9"/>
          </w:tcPr>
          <w:p w14:paraId="7D7BBF74" w14:textId="77777777" w:rsidR="00D92F7A" w:rsidRPr="001B4DEC" w:rsidRDefault="00D92F7A" w:rsidP="00957C51">
            <w:pPr>
              <w:spacing w:before="110" w:after="110"/>
            </w:pPr>
          </w:p>
        </w:tc>
        <w:tc>
          <w:tcPr>
            <w:tcW w:w="4707" w:type="dxa"/>
            <w:shd w:val="clear" w:color="auto" w:fill="E9E9E9"/>
          </w:tcPr>
          <w:p w14:paraId="0F6CB29D" w14:textId="77777777" w:rsidR="00D92F7A" w:rsidRPr="001B4DEC" w:rsidRDefault="00D92F7A" w:rsidP="00957C51">
            <w:pPr>
              <w:spacing w:before="110" w:after="110"/>
            </w:pPr>
          </w:p>
        </w:tc>
      </w:tr>
      <w:tr w:rsidR="004A28A9" w:rsidRPr="001B4DEC" w14:paraId="73E62796" w14:textId="77777777" w:rsidTr="003417BC">
        <w:tc>
          <w:tcPr>
            <w:tcW w:w="638" w:type="dxa"/>
            <w:vMerge/>
            <w:shd w:val="clear" w:color="auto" w:fill="6E0B2F" w:themeFill="accent5"/>
            <w:vAlign w:val="center"/>
          </w:tcPr>
          <w:p w14:paraId="03D4EE2D" w14:textId="77777777" w:rsidR="00D92F7A" w:rsidRPr="001B4DEC" w:rsidRDefault="00D92F7A" w:rsidP="00957C51">
            <w:pPr>
              <w:spacing w:before="110" w:after="110"/>
            </w:pPr>
          </w:p>
        </w:tc>
        <w:tc>
          <w:tcPr>
            <w:tcW w:w="2102" w:type="dxa"/>
            <w:vMerge/>
            <w:shd w:val="clear" w:color="auto" w:fill="6E0B2F" w:themeFill="accent5"/>
            <w:vAlign w:val="center"/>
          </w:tcPr>
          <w:p w14:paraId="1AC1ED85" w14:textId="77777777" w:rsidR="00D92F7A" w:rsidRPr="001B4DEC" w:rsidRDefault="00D92F7A" w:rsidP="00957C51">
            <w:pPr>
              <w:spacing w:before="110" w:after="110"/>
            </w:pPr>
          </w:p>
        </w:tc>
        <w:tc>
          <w:tcPr>
            <w:tcW w:w="569" w:type="dxa"/>
            <w:shd w:val="clear" w:color="auto" w:fill="6E0B2F" w:themeFill="accent5"/>
            <w:vAlign w:val="center"/>
          </w:tcPr>
          <w:p w14:paraId="1CC1D17F" w14:textId="77777777" w:rsidR="00D92F7A" w:rsidRPr="001B4DEC" w:rsidRDefault="00D92F7A" w:rsidP="002B4036">
            <w:pPr>
              <w:spacing w:before="110" w:after="110"/>
              <w:jc w:val="center"/>
              <w:rPr>
                <w:b/>
                <w:bCs/>
              </w:rPr>
            </w:pPr>
            <w:r w:rsidRPr="001B4DEC">
              <w:rPr>
                <w:b/>
                <w:bCs/>
              </w:rPr>
              <w:t>d</w:t>
            </w:r>
          </w:p>
        </w:tc>
        <w:tc>
          <w:tcPr>
            <w:tcW w:w="6867" w:type="dxa"/>
            <w:shd w:val="clear" w:color="auto" w:fill="E9E9E9"/>
            <w:vAlign w:val="center"/>
          </w:tcPr>
          <w:p w14:paraId="528EC83B" w14:textId="77777777" w:rsidR="00D92F7A" w:rsidRPr="001B4DEC" w:rsidRDefault="00D92F7A" w:rsidP="00957C51">
            <w:pPr>
              <w:spacing w:before="110" w:after="110"/>
            </w:pPr>
            <w:r w:rsidRPr="001B4DEC">
              <w:t>Provides opportunities for ongoing learning including health, psychological, developmental, social and economic impacts of family violence on people, including children.</w:t>
            </w:r>
          </w:p>
        </w:tc>
        <w:tc>
          <w:tcPr>
            <w:tcW w:w="2552" w:type="dxa"/>
            <w:shd w:val="clear" w:color="auto" w:fill="E9E9E9"/>
          </w:tcPr>
          <w:p w14:paraId="4AA46A22" w14:textId="77777777" w:rsidR="00D92F7A" w:rsidRPr="001B4DEC" w:rsidRDefault="00D92F7A" w:rsidP="00957C51">
            <w:pPr>
              <w:spacing w:before="110" w:after="110"/>
            </w:pPr>
          </w:p>
        </w:tc>
        <w:tc>
          <w:tcPr>
            <w:tcW w:w="4111" w:type="dxa"/>
            <w:shd w:val="clear" w:color="auto" w:fill="E9E9E9"/>
          </w:tcPr>
          <w:p w14:paraId="20886701" w14:textId="77777777" w:rsidR="00D92F7A" w:rsidRPr="001B4DEC" w:rsidRDefault="00D92F7A" w:rsidP="00957C51">
            <w:pPr>
              <w:spacing w:before="110" w:after="110"/>
            </w:pPr>
          </w:p>
        </w:tc>
        <w:tc>
          <w:tcPr>
            <w:tcW w:w="4707" w:type="dxa"/>
            <w:shd w:val="clear" w:color="auto" w:fill="E9E9E9"/>
          </w:tcPr>
          <w:p w14:paraId="2BE4643C" w14:textId="77777777" w:rsidR="00D92F7A" w:rsidRPr="001B4DEC" w:rsidRDefault="00D92F7A" w:rsidP="00957C51">
            <w:pPr>
              <w:spacing w:before="110" w:after="110"/>
            </w:pPr>
          </w:p>
        </w:tc>
      </w:tr>
      <w:tr w:rsidR="004A28A9" w:rsidRPr="001B4DEC" w14:paraId="6231F0DE" w14:textId="77777777" w:rsidTr="003417BC">
        <w:tc>
          <w:tcPr>
            <w:tcW w:w="638" w:type="dxa"/>
            <w:vMerge w:val="restart"/>
            <w:shd w:val="clear" w:color="auto" w:fill="6E0B2F" w:themeFill="accent5"/>
            <w:vAlign w:val="center"/>
          </w:tcPr>
          <w:p w14:paraId="02BF15DA" w14:textId="77777777" w:rsidR="00D92F7A" w:rsidRPr="001B4DEC" w:rsidRDefault="00D92F7A" w:rsidP="00957C51">
            <w:pPr>
              <w:spacing w:before="110" w:after="110"/>
            </w:pPr>
            <w:r w:rsidRPr="001B4DEC">
              <w:t>5.2</w:t>
            </w:r>
          </w:p>
        </w:tc>
        <w:tc>
          <w:tcPr>
            <w:tcW w:w="2102" w:type="dxa"/>
            <w:vMerge w:val="restart"/>
            <w:shd w:val="clear" w:color="auto" w:fill="6E0B2F" w:themeFill="accent5"/>
            <w:vAlign w:val="center"/>
          </w:tcPr>
          <w:p w14:paraId="77B5F1F5" w14:textId="77777777" w:rsidR="00D92F7A" w:rsidRPr="001B4DEC" w:rsidRDefault="00D92F7A" w:rsidP="00957C51">
            <w:pPr>
              <w:spacing w:before="110" w:after="110"/>
            </w:pPr>
            <w:r w:rsidRPr="001B4DEC">
              <w:t>The organisation has a safe, competent and well workforce</w:t>
            </w:r>
          </w:p>
        </w:tc>
        <w:tc>
          <w:tcPr>
            <w:tcW w:w="569" w:type="dxa"/>
            <w:shd w:val="clear" w:color="auto" w:fill="6E0B2F" w:themeFill="accent5"/>
            <w:vAlign w:val="center"/>
          </w:tcPr>
          <w:p w14:paraId="1A1032D4" w14:textId="77777777" w:rsidR="00D92F7A" w:rsidRPr="001B4DEC" w:rsidRDefault="00D92F7A" w:rsidP="002B4036">
            <w:pPr>
              <w:spacing w:before="110" w:after="110"/>
              <w:jc w:val="center"/>
              <w:rPr>
                <w:b/>
                <w:bCs/>
              </w:rPr>
            </w:pPr>
            <w:r w:rsidRPr="001B4DEC">
              <w:rPr>
                <w:b/>
                <w:bCs/>
              </w:rPr>
              <w:t>a</w:t>
            </w:r>
          </w:p>
        </w:tc>
        <w:tc>
          <w:tcPr>
            <w:tcW w:w="6867" w:type="dxa"/>
            <w:shd w:val="clear" w:color="auto" w:fill="E9E9E9"/>
            <w:vAlign w:val="center"/>
          </w:tcPr>
          <w:p w14:paraId="7A7AABEE" w14:textId="77777777" w:rsidR="00D92F7A" w:rsidRPr="001B4DEC" w:rsidRDefault="00D92F7A" w:rsidP="00957C51">
            <w:pPr>
              <w:spacing w:before="110" w:after="0"/>
              <w:rPr>
                <w:b/>
                <w:bCs/>
              </w:rPr>
            </w:pPr>
            <w:r w:rsidRPr="001B4DEC">
              <w:rPr>
                <w:b/>
                <w:bCs/>
              </w:rPr>
              <w:t>The organisation:</w:t>
            </w:r>
          </w:p>
          <w:p w14:paraId="4F22BD26" w14:textId="77777777" w:rsidR="00D92F7A" w:rsidRPr="001B4DEC" w:rsidRDefault="00D92F7A" w:rsidP="00957C51">
            <w:pPr>
              <w:spacing w:before="110" w:after="110"/>
            </w:pPr>
            <w:r w:rsidRPr="001B4DEC">
              <w:t>Ensures practitioners are appropriately skilled and equipped to work with people impacted by, or using family violence according to their role.</w:t>
            </w:r>
          </w:p>
        </w:tc>
        <w:tc>
          <w:tcPr>
            <w:tcW w:w="2552" w:type="dxa"/>
            <w:shd w:val="clear" w:color="auto" w:fill="E9E9E9"/>
          </w:tcPr>
          <w:p w14:paraId="02BF4608" w14:textId="77777777" w:rsidR="00D92F7A" w:rsidRPr="001B4DEC" w:rsidRDefault="00D92F7A" w:rsidP="00957C51">
            <w:pPr>
              <w:spacing w:before="110" w:after="110"/>
            </w:pPr>
          </w:p>
        </w:tc>
        <w:tc>
          <w:tcPr>
            <w:tcW w:w="4111" w:type="dxa"/>
            <w:shd w:val="clear" w:color="auto" w:fill="E9E9E9"/>
          </w:tcPr>
          <w:p w14:paraId="7EEE519B" w14:textId="77777777" w:rsidR="00D92F7A" w:rsidRPr="001B4DEC" w:rsidRDefault="00D92F7A" w:rsidP="00957C51">
            <w:pPr>
              <w:spacing w:before="110" w:after="110"/>
            </w:pPr>
          </w:p>
        </w:tc>
        <w:tc>
          <w:tcPr>
            <w:tcW w:w="4707" w:type="dxa"/>
            <w:shd w:val="clear" w:color="auto" w:fill="E9E9E9"/>
          </w:tcPr>
          <w:p w14:paraId="17BDAA10" w14:textId="77777777" w:rsidR="00D92F7A" w:rsidRPr="001B4DEC" w:rsidRDefault="00D92F7A" w:rsidP="00957C51">
            <w:pPr>
              <w:spacing w:before="110" w:after="110"/>
            </w:pPr>
          </w:p>
        </w:tc>
      </w:tr>
      <w:tr w:rsidR="004A28A9" w:rsidRPr="001B4DEC" w14:paraId="5BA8A3BD" w14:textId="77777777" w:rsidTr="003417BC">
        <w:tc>
          <w:tcPr>
            <w:tcW w:w="638" w:type="dxa"/>
            <w:vMerge/>
            <w:shd w:val="clear" w:color="auto" w:fill="6E0B2F" w:themeFill="accent5"/>
            <w:vAlign w:val="center"/>
          </w:tcPr>
          <w:p w14:paraId="30F2524F" w14:textId="77777777" w:rsidR="00D92F7A" w:rsidRPr="001B4DEC" w:rsidRDefault="00D92F7A" w:rsidP="00957C51">
            <w:pPr>
              <w:spacing w:before="110" w:after="110" w:line="240" w:lineRule="auto"/>
              <w:jc w:val="center"/>
            </w:pPr>
          </w:p>
        </w:tc>
        <w:tc>
          <w:tcPr>
            <w:tcW w:w="2102" w:type="dxa"/>
            <w:vMerge/>
            <w:shd w:val="clear" w:color="auto" w:fill="6E0B2F" w:themeFill="accent5"/>
            <w:vAlign w:val="center"/>
          </w:tcPr>
          <w:p w14:paraId="5B4C7C7C" w14:textId="77777777" w:rsidR="00D92F7A" w:rsidRPr="001B4DEC" w:rsidRDefault="00D92F7A" w:rsidP="00957C51">
            <w:pPr>
              <w:spacing w:before="110" w:after="110" w:line="240" w:lineRule="auto"/>
            </w:pPr>
          </w:p>
        </w:tc>
        <w:tc>
          <w:tcPr>
            <w:tcW w:w="569" w:type="dxa"/>
            <w:shd w:val="clear" w:color="auto" w:fill="6E0B2F" w:themeFill="accent5"/>
            <w:vAlign w:val="center"/>
          </w:tcPr>
          <w:p w14:paraId="20508E72" w14:textId="77777777" w:rsidR="00D92F7A" w:rsidRPr="001B4DEC" w:rsidRDefault="00D92F7A" w:rsidP="002B4036">
            <w:pPr>
              <w:spacing w:before="110" w:after="110" w:line="240" w:lineRule="auto"/>
              <w:jc w:val="center"/>
              <w:rPr>
                <w:b/>
                <w:bCs/>
                <w:color w:val="FFFFFF" w:themeColor="background1"/>
              </w:rPr>
            </w:pPr>
            <w:r w:rsidRPr="001B4DEC">
              <w:rPr>
                <w:b/>
                <w:bCs/>
                <w:color w:val="FFFFFF" w:themeColor="background1"/>
              </w:rPr>
              <w:t>b</w:t>
            </w:r>
          </w:p>
        </w:tc>
        <w:tc>
          <w:tcPr>
            <w:tcW w:w="6867" w:type="dxa"/>
            <w:shd w:val="clear" w:color="auto" w:fill="E9E9E9"/>
            <w:vAlign w:val="center"/>
          </w:tcPr>
          <w:p w14:paraId="4D756662" w14:textId="77777777" w:rsidR="00D92F7A" w:rsidRPr="001B4DEC" w:rsidRDefault="00D92F7A" w:rsidP="00957C51">
            <w:pPr>
              <w:spacing w:before="110" w:after="110"/>
            </w:pPr>
            <w:r w:rsidRPr="001B4DEC">
              <w:t>Ensures all staff have training and support to enable them to implement the organisation’s safety procedures.</w:t>
            </w:r>
          </w:p>
        </w:tc>
        <w:tc>
          <w:tcPr>
            <w:tcW w:w="2552" w:type="dxa"/>
            <w:shd w:val="clear" w:color="auto" w:fill="E9E9E9"/>
          </w:tcPr>
          <w:p w14:paraId="2BE59592" w14:textId="77777777" w:rsidR="00D92F7A" w:rsidRPr="001B4DEC" w:rsidRDefault="00D92F7A" w:rsidP="00957C51">
            <w:pPr>
              <w:spacing w:before="110" w:after="110"/>
            </w:pPr>
          </w:p>
        </w:tc>
        <w:tc>
          <w:tcPr>
            <w:tcW w:w="4111" w:type="dxa"/>
            <w:shd w:val="clear" w:color="auto" w:fill="E9E9E9"/>
          </w:tcPr>
          <w:p w14:paraId="21A7BEF5" w14:textId="77777777" w:rsidR="00D92F7A" w:rsidRPr="001B4DEC" w:rsidRDefault="00D92F7A" w:rsidP="00957C51">
            <w:pPr>
              <w:spacing w:before="110" w:after="110"/>
            </w:pPr>
          </w:p>
        </w:tc>
        <w:tc>
          <w:tcPr>
            <w:tcW w:w="4707" w:type="dxa"/>
            <w:shd w:val="clear" w:color="auto" w:fill="E9E9E9"/>
          </w:tcPr>
          <w:p w14:paraId="3B558A55" w14:textId="77777777" w:rsidR="00D92F7A" w:rsidRPr="001B4DEC" w:rsidRDefault="00D92F7A" w:rsidP="00957C51">
            <w:pPr>
              <w:spacing w:before="110" w:after="110"/>
            </w:pPr>
          </w:p>
        </w:tc>
      </w:tr>
      <w:tr w:rsidR="004A28A9" w:rsidRPr="001B4DEC" w14:paraId="11C51BA9" w14:textId="77777777" w:rsidTr="003417BC">
        <w:tc>
          <w:tcPr>
            <w:tcW w:w="638" w:type="dxa"/>
            <w:vMerge/>
            <w:shd w:val="clear" w:color="auto" w:fill="6E0B2F" w:themeFill="accent5"/>
            <w:vAlign w:val="center"/>
          </w:tcPr>
          <w:p w14:paraId="6F9E60B9" w14:textId="77777777" w:rsidR="00D92F7A" w:rsidRPr="001B4DEC" w:rsidRDefault="00D92F7A" w:rsidP="00957C51">
            <w:pPr>
              <w:spacing w:before="110" w:after="110" w:line="240" w:lineRule="auto"/>
              <w:jc w:val="center"/>
            </w:pPr>
          </w:p>
        </w:tc>
        <w:tc>
          <w:tcPr>
            <w:tcW w:w="2102" w:type="dxa"/>
            <w:vMerge/>
            <w:shd w:val="clear" w:color="auto" w:fill="6E0B2F" w:themeFill="accent5"/>
            <w:vAlign w:val="center"/>
          </w:tcPr>
          <w:p w14:paraId="29F19BF5" w14:textId="77777777" w:rsidR="00D92F7A" w:rsidRPr="001B4DEC" w:rsidRDefault="00D92F7A" w:rsidP="00957C51">
            <w:pPr>
              <w:spacing w:before="110" w:after="110" w:line="240" w:lineRule="auto"/>
            </w:pPr>
          </w:p>
        </w:tc>
        <w:tc>
          <w:tcPr>
            <w:tcW w:w="569" w:type="dxa"/>
            <w:shd w:val="clear" w:color="auto" w:fill="6E0B2F" w:themeFill="accent5"/>
            <w:vAlign w:val="center"/>
          </w:tcPr>
          <w:p w14:paraId="34F8DE7F" w14:textId="77777777" w:rsidR="00D92F7A" w:rsidRPr="001B4DEC" w:rsidRDefault="00D92F7A" w:rsidP="002B4036">
            <w:pPr>
              <w:spacing w:before="110" w:after="110" w:line="240" w:lineRule="auto"/>
              <w:jc w:val="center"/>
              <w:rPr>
                <w:b/>
                <w:bCs/>
                <w:color w:val="FFFFFF" w:themeColor="background1"/>
              </w:rPr>
            </w:pPr>
            <w:r w:rsidRPr="001B4DEC">
              <w:rPr>
                <w:b/>
                <w:bCs/>
                <w:color w:val="FFFFFF" w:themeColor="background1"/>
              </w:rPr>
              <w:t>c</w:t>
            </w:r>
          </w:p>
        </w:tc>
        <w:tc>
          <w:tcPr>
            <w:tcW w:w="6867" w:type="dxa"/>
            <w:shd w:val="clear" w:color="auto" w:fill="E9E9E9"/>
            <w:vAlign w:val="center"/>
          </w:tcPr>
          <w:p w14:paraId="4A7C7578" w14:textId="77777777" w:rsidR="00D92F7A" w:rsidRPr="001B4DEC" w:rsidRDefault="00D92F7A" w:rsidP="00957C51">
            <w:pPr>
              <w:spacing w:before="110" w:after="110"/>
            </w:pPr>
            <w:r w:rsidRPr="001B4DEC">
              <w:t>Ensures all staff have training and support to enable them to make safe and effective referrals when needed.</w:t>
            </w:r>
          </w:p>
        </w:tc>
        <w:tc>
          <w:tcPr>
            <w:tcW w:w="2552" w:type="dxa"/>
            <w:shd w:val="clear" w:color="auto" w:fill="E9E9E9"/>
          </w:tcPr>
          <w:p w14:paraId="23B35370" w14:textId="77777777" w:rsidR="00D92F7A" w:rsidRPr="001B4DEC" w:rsidRDefault="00D92F7A" w:rsidP="00957C51">
            <w:pPr>
              <w:spacing w:before="110" w:after="110"/>
            </w:pPr>
          </w:p>
        </w:tc>
        <w:tc>
          <w:tcPr>
            <w:tcW w:w="4111" w:type="dxa"/>
            <w:shd w:val="clear" w:color="auto" w:fill="E9E9E9"/>
          </w:tcPr>
          <w:p w14:paraId="3194B72C" w14:textId="77777777" w:rsidR="00D92F7A" w:rsidRPr="001B4DEC" w:rsidRDefault="00D92F7A" w:rsidP="00957C51">
            <w:pPr>
              <w:spacing w:before="110" w:after="110"/>
            </w:pPr>
          </w:p>
        </w:tc>
        <w:tc>
          <w:tcPr>
            <w:tcW w:w="4707" w:type="dxa"/>
            <w:shd w:val="clear" w:color="auto" w:fill="E9E9E9"/>
          </w:tcPr>
          <w:p w14:paraId="3143D167" w14:textId="77777777" w:rsidR="00D92F7A" w:rsidRPr="001B4DEC" w:rsidRDefault="00D92F7A" w:rsidP="00957C51">
            <w:pPr>
              <w:spacing w:before="110" w:after="110"/>
            </w:pPr>
          </w:p>
        </w:tc>
      </w:tr>
      <w:tr w:rsidR="004A28A9" w:rsidRPr="001B4DEC" w14:paraId="12F8E9B5" w14:textId="77777777" w:rsidTr="003417BC">
        <w:tc>
          <w:tcPr>
            <w:tcW w:w="638" w:type="dxa"/>
            <w:vMerge/>
            <w:shd w:val="clear" w:color="auto" w:fill="6E0B2F" w:themeFill="accent5"/>
            <w:vAlign w:val="center"/>
          </w:tcPr>
          <w:p w14:paraId="51C2E18F" w14:textId="77777777" w:rsidR="00D92F7A" w:rsidRPr="001B4DEC" w:rsidRDefault="00D92F7A" w:rsidP="00957C51">
            <w:pPr>
              <w:spacing w:before="110" w:after="110" w:line="240" w:lineRule="auto"/>
              <w:jc w:val="center"/>
            </w:pPr>
          </w:p>
        </w:tc>
        <w:tc>
          <w:tcPr>
            <w:tcW w:w="2102" w:type="dxa"/>
            <w:vMerge/>
            <w:shd w:val="clear" w:color="auto" w:fill="6E0B2F" w:themeFill="accent5"/>
            <w:vAlign w:val="center"/>
          </w:tcPr>
          <w:p w14:paraId="3C540982" w14:textId="77777777" w:rsidR="00D92F7A" w:rsidRPr="001B4DEC" w:rsidRDefault="00D92F7A" w:rsidP="00957C51">
            <w:pPr>
              <w:spacing w:before="110" w:after="110" w:line="240" w:lineRule="auto"/>
            </w:pPr>
          </w:p>
        </w:tc>
        <w:tc>
          <w:tcPr>
            <w:tcW w:w="569" w:type="dxa"/>
            <w:shd w:val="clear" w:color="auto" w:fill="6E0B2F" w:themeFill="accent5"/>
            <w:vAlign w:val="center"/>
          </w:tcPr>
          <w:p w14:paraId="7EFDA2E7" w14:textId="77777777" w:rsidR="00D92F7A" w:rsidRPr="001B4DEC" w:rsidRDefault="00D92F7A" w:rsidP="002B4036">
            <w:pPr>
              <w:spacing w:before="110" w:after="110" w:line="240" w:lineRule="auto"/>
              <w:jc w:val="center"/>
              <w:rPr>
                <w:b/>
                <w:bCs/>
                <w:color w:val="FFFFFF" w:themeColor="background1"/>
              </w:rPr>
            </w:pPr>
            <w:r w:rsidRPr="001B4DEC">
              <w:rPr>
                <w:b/>
                <w:bCs/>
                <w:color w:val="FFFFFF" w:themeColor="background1"/>
              </w:rPr>
              <w:t>d</w:t>
            </w:r>
          </w:p>
        </w:tc>
        <w:tc>
          <w:tcPr>
            <w:tcW w:w="6867" w:type="dxa"/>
            <w:shd w:val="clear" w:color="auto" w:fill="E9E9E9"/>
            <w:vAlign w:val="center"/>
          </w:tcPr>
          <w:p w14:paraId="635F8096" w14:textId="77777777" w:rsidR="00D92F7A" w:rsidRPr="001B4DEC" w:rsidRDefault="00D92F7A" w:rsidP="00957C51">
            <w:pPr>
              <w:spacing w:before="110" w:after="110"/>
            </w:pPr>
            <w:r w:rsidRPr="001B4DEC">
              <w:t>Provides opportunities for staff to continue to develop their skills, learn about relevant research and stay up to date with emerging approaches and evidence.</w:t>
            </w:r>
          </w:p>
        </w:tc>
        <w:tc>
          <w:tcPr>
            <w:tcW w:w="2552" w:type="dxa"/>
            <w:shd w:val="clear" w:color="auto" w:fill="E9E9E9"/>
          </w:tcPr>
          <w:p w14:paraId="61D4E051" w14:textId="77777777" w:rsidR="00D92F7A" w:rsidRPr="001B4DEC" w:rsidRDefault="00D92F7A" w:rsidP="00957C51">
            <w:pPr>
              <w:spacing w:before="110" w:after="110"/>
            </w:pPr>
          </w:p>
        </w:tc>
        <w:tc>
          <w:tcPr>
            <w:tcW w:w="4111" w:type="dxa"/>
            <w:shd w:val="clear" w:color="auto" w:fill="E9E9E9"/>
          </w:tcPr>
          <w:p w14:paraId="3EAE7DDC" w14:textId="77777777" w:rsidR="00D92F7A" w:rsidRPr="001B4DEC" w:rsidRDefault="00D92F7A" w:rsidP="00957C51">
            <w:pPr>
              <w:spacing w:before="110" w:after="110"/>
            </w:pPr>
          </w:p>
        </w:tc>
        <w:tc>
          <w:tcPr>
            <w:tcW w:w="4707" w:type="dxa"/>
            <w:shd w:val="clear" w:color="auto" w:fill="E9E9E9"/>
          </w:tcPr>
          <w:p w14:paraId="471F331E" w14:textId="77777777" w:rsidR="00D92F7A" w:rsidRPr="001B4DEC" w:rsidRDefault="00D92F7A" w:rsidP="00957C51">
            <w:pPr>
              <w:spacing w:before="110" w:after="110"/>
            </w:pPr>
          </w:p>
        </w:tc>
      </w:tr>
      <w:tr w:rsidR="004A28A9" w:rsidRPr="001B4DEC" w14:paraId="3E1BDB36" w14:textId="77777777" w:rsidTr="003417BC">
        <w:tc>
          <w:tcPr>
            <w:tcW w:w="638" w:type="dxa"/>
            <w:vMerge/>
            <w:shd w:val="clear" w:color="auto" w:fill="6E0B2F" w:themeFill="accent5"/>
            <w:vAlign w:val="center"/>
          </w:tcPr>
          <w:p w14:paraId="722A7621" w14:textId="77777777" w:rsidR="00D92F7A" w:rsidRPr="001B4DEC" w:rsidRDefault="00D92F7A" w:rsidP="00957C51">
            <w:pPr>
              <w:spacing w:before="110" w:after="110" w:line="240" w:lineRule="auto"/>
              <w:jc w:val="center"/>
            </w:pPr>
          </w:p>
        </w:tc>
        <w:tc>
          <w:tcPr>
            <w:tcW w:w="2102" w:type="dxa"/>
            <w:vMerge/>
            <w:shd w:val="clear" w:color="auto" w:fill="6E0B2F" w:themeFill="accent5"/>
            <w:vAlign w:val="center"/>
          </w:tcPr>
          <w:p w14:paraId="6202C4BA" w14:textId="77777777" w:rsidR="00D92F7A" w:rsidRPr="001B4DEC" w:rsidRDefault="00D92F7A" w:rsidP="00957C51">
            <w:pPr>
              <w:spacing w:before="110" w:after="110" w:line="240" w:lineRule="auto"/>
            </w:pPr>
          </w:p>
        </w:tc>
        <w:tc>
          <w:tcPr>
            <w:tcW w:w="569" w:type="dxa"/>
            <w:shd w:val="clear" w:color="auto" w:fill="6E0B2F" w:themeFill="accent5"/>
            <w:vAlign w:val="center"/>
          </w:tcPr>
          <w:p w14:paraId="1F41ED69" w14:textId="77777777" w:rsidR="00D92F7A" w:rsidRPr="001B4DEC" w:rsidRDefault="00D92F7A" w:rsidP="002B4036">
            <w:pPr>
              <w:spacing w:before="110" w:after="110" w:line="240" w:lineRule="auto"/>
              <w:jc w:val="center"/>
              <w:rPr>
                <w:b/>
                <w:bCs/>
                <w:color w:val="FFFFFF" w:themeColor="background1"/>
              </w:rPr>
            </w:pPr>
            <w:r w:rsidRPr="001B4DEC">
              <w:rPr>
                <w:b/>
                <w:bCs/>
                <w:color w:val="FFFFFF" w:themeColor="background1"/>
              </w:rPr>
              <w:t>e</w:t>
            </w:r>
          </w:p>
        </w:tc>
        <w:tc>
          <w:tcPr>
            <w:tcW w:w="6867" w:type="dxa"/>
            <w:shd w:val="clear" w:color="auto" w:fill="E9E9E9"/>
            <w:vAlign w:val="center"/>
          </w:tcPr>
          <w:p w14:paraId="3F3DA6D1" w14:textId="77777777" w:rsidR="00D92F7A" w:rsidRPr="001B4DEC" w:rsidRDefault="00D92F7A" w:rsidP="00957C51">
            <w:pPr>
              <w:spacing w:before="110" w:after="110"/>
            </w:pPr>
            <w:r w:rsidRPr="001B4DEC">
              <w:t>Supports the workforce to develop capabilities, skills and knowledge to enhance responsiveness to people from all backgrounds, cultures, ages, genders, sexualities, experiences and abilities.</w:t>
            </w:r>
          </w:p>
        </w:tc>
        <w:tc>
          <w:tcPr>
            <w:tcW w:w="2552" w:type="dxa"/>
            <w:shd w:val="clear" w:color="auto" w:fill="E9E9E9"/>
          </w:tcPr>
          <w:p w14:paraId="3B357951" w14:textId="77777777" w:rsidR="00D92F7A" w:rsidRPr="001B4DEC" w:rsidRDefault="00D92F7A" w:rsidP="00957C51">
            <w:pPr>
              <w:spacing w:before="110" w:after="110"/>
            </w:pPr>
          </w:p>
        </w:tc>
        <w:tc>
          <w:tcPr>
            <w:tcW w:w="4111" w:type="dxa"/>
            <w:shd w:val="clear" w:color="auto" w:fill="E9E9E9"/>
          </w:tcPr>
          <w:p w14:paraId="0D7BE6A8" w14:textId="77777777" w:rsidR="00D92F7A" w:rsidRPr="001B4DEC" w:rsidRDefault="00D92F7A" w:rsidP="00957C51">
            <w:pPr>
              <w:spacing w:before="110" w:after="110"/>
            </w:pPr>
          </w:p>
        </w:tc>
        <w:tc>
          <w:tcPr>
            <w:tcW w:w="4707" w:type="dxa"/>
            <w:shd w:val="clear" w:color="auto" w:fill="E9E9E9"/>
          </w:tcPr>
          <w:p w14:paraId="654C606B" w14:textId="77777777" w:rsidR="00D92F7A" w:rsidRPr="001B4DEC" w:rsidRDefault="00D92F7A" w:rsidP="00957C51">
            <w:pPr>
              <w:spacing w:before="110" w:after="110"/>
            </w:pPr>
          </w:p>
        </w:tc>
      </w:tr>
      <w:tr w:rsidR="004A28A9" w:rsidRPr="001B4DEC" w14:paraId="4A51F12E" w14:textId="77777777" w:rsidTr="003417BC">
        <w:tc>
          <w:tcPr>
            <w:tcW w:w="638" w:type="dxa"/>
            <w:vMerge/>
            <w:shd w:val="clear" w:color="auto" w:fill="6E0B2F" w:themeFill="accent5"/>
            <w:vAlign w:val="center"/>
          </w:tcPr>
          <w:p w14:paraId="4DB58780" w14:textId="77777777" w:rsidR="00D92F7A" w:rsidRPr="001B4DEC" w:rsidRDefault="00D92F7A" w:rsidP="00957C51">
            <w:pPr>
              <w:spacing w:before="110" w:after="110" w:line="240" w:lineRule="auto"/>
              <w:jc w:val="center"/>
            </w:pPr>
          </w:p>
        </w:tc>
        <w:tc>
          <w:tcPr>
            <w:tcW w:w="2102" w:type="dxa"/>
            <w:vMerge/>
            <w:shd w:val="clear" w:color="auto" w:fill="6E0B2F" w:themeFill="accent5"/>
            <w:vAlign w:val="center"/>
          </w:tcPr>
          <w:p w14:paraId="481C0E05" w14:textId="77777777" w:rsidR="00D92F7A" w:rsidRPr="001B4DEC" w:rsidRDefault="00D92F7A" w:rsidP="00957C51">
            <w:pPr>
              <w:spacing w:before="110" w:after="110" w:line="240" w:lineRule="auto"/>
            </w:pPr>
          </w:p>
        </w:tc>
        <w:tc>
          <w:tcPr>
            <w:tcW w:w="569" w:type="dxa"/>
            <w:shd w:val="clear" w:color="auto" w:fill="6E0B2F" w:themeFill="accent5"/>
            <w:vAlign w:val="center"/>
          </w:tcPr>
          <w:p w14:paraId="7752AB75" w14:textId="77777777" w:rsidR="00D92F7A" w:rsidRPr="001B4DEC" w:rsidRDefault="00D92F7A" w:rsidP="002B4036">
            <w:pPr>
              <w:spacing w:before="110" w:after="110" w:line="240" w:lineRule="auto"/>
              <w:jc w:val="center"/>
              <w:rPr>
                <w:b/>
                <w:bCs/>
                <w:color w:val="FFFFFF" w:themeColor="background1"/>
              </w:rPr>
            </w:pPr>
            <w:r w:rsidRPr="001B4DEC">
              <w:rPr>
                <w:b/>
                <w:bCs/>
                <w:color w:val="FFFFFF" w:themeColor="background1"/>
              </w:rPr>
              <w:t>f</w:t>
            </w:r>
          </w:p>
        </w:tc>
        <w:tc>
          <w:tcPr>
            <w:tcW w:w="6867" w:type="dxa"/>
            <w:shd w:val="clear" w:color="auto" w:fill="E9E9E9"/>
            <w:vAlign w:val="center"/>
          </w:tcPr>
          <w:p w14:paraId="398898F2" w14:textId="77777777" w:rsidR="00D92F7A" w:rsidRPr="001B4DEC" w:rsidRDefault="00D92F7A" w:rsidP="00957C51">
            <w:pPr>
              <w:spacing w:before="110" w:after="110"/>
            </w:pPr>
            <w:r w:rsidRPr="001B4DEC">
              <w:t>Ensures all staff, including contracted organisations’ staff delivering interventions, attend specialised family violence practice supervision.</w:t>
            </w:r>
          </w:p>
        </w:tc>
        <w:tc>
          <w:tcPr>
            <w:tcW w:w="2552" w:type="dxa"/>
            <w:shd w:val="clear" w:color="auto" w:fill="E9E9E9"/>
          </w:tcPr>
          <w:p w14:paraId="4860560D" w14:textId="77777777" w:rsidR="00D92F7A" w:rsidRPr="001B4DEC" w:rsidRDefault="00D92F7A" w:rsidP="00957C51">
            <w:pPr>
              <w:spacing w:before="110" w:after="110"/>
            </w:pPr>
          </w:p>
        </w:tc>
        <w:tc>
          <w:tcPr>
            <w:tcW w:w="4111" w:type="dxa"/>
            <w:shd w:val="clear" w:color="auto" w:fill="E9E9E9"/>
          </w:tcPr>
          <w:p w14:paraId="32D21E45" w14:textId="77777777" w:rsidR="00D92F7A" w:rsidRPr="001B4DEC" w:rsidRDefault="00D92F7A" w:rsidP="00957C51">
            <w:pPr>
              <w:spacing w:before="110" w:after="110"/>
            </w:pPr>
          </w:p>
        </w:tc>
        <w:tc>
          <w:tcPr>
            <w:tcW w:w="4707" w:type="dxa"/>
            <w:shd w:val="clear" w:color="auto" w:fill="E9E9E9"/>
          </w:tcPr>
          <w:p w14:paraId="41E005F9" w14:textId="77777777" w:rsidR="00D92F7A" w:rsidRPr="001B4DEC" w:rsidRDefault="00D92F7A" w:rsidP="00957C51">
            <w:pPr>
              <w:spacing w:before="110" w:after="110"/>
            </w:pPr>
          </w:p>
        </w:tc>
      </w:tr>
      <w:tr w:rsidR="004A28A9" w:rsidRPr="001B4DEC" w14:paraId="7E572A67" w14:textId="77777777" w:rsidTr="003417BC">
        <w:tc>
          <w:tcPr>
            <w:tcW w:w="638" w:type="dxa"/>
            <w:vMerge/>
            <w:shd w:val="clear" w:color="auto" w:fill="6E0B2F" w:themeFill="accent5"/>
            <w:vAlign w:val="center"/>
          </w:tcPr>
          <w:p w14:paraId="449E55BE" w14:textId="77777777" w:rsidR="00D92F7A" w:rsidRPr="001B4DEC" w:rsidRDefault="00D92F7A" w:rsidP="00957C51">
            <w:pPr>
              <w:spacing w:before="110" w:after="110" w:line="240" w:lineRule="auto"/>
              <w:jc w:val="center"/>
            </w:pPr>
          </w:p>
        </w:tc>
        <w:tc>
          <w:tcPr>
            <w:tcW w:w="2102" w:type="dxa"/>
            <w:vMerge/>
            <w:shd w:val="clear" w:color="auto" w:fill="6E0B2F" w:themeFill="accent5"/>
            <w:vAlign w:val="center"/>
          </w:tcPr>
          <w:p w14:paraId="094C204F" w14:textId="77777777" w:rsidR="00D92F7A" w:rsidRPr="001B4DEC" w:rsidRDefault="00D92F7A" w:rsidP="00957C51">
            <w:pPr>
              <w:spacing w:before="110" w:after="110" w:line="240" w:lineRule="auto"/>
            </w:pPr>
          </w:p>
        </w:tc>
        <w:tc>
          <w:tcPr>
            <w:tcW w:w="569" w:type="dxa"/>
            <w:shd w:val="clear" w:color="auto" w:fill="6E0B2F" w:themeFill="accent5"/>
            <w:vAlign w:val="center"/>
          </w:tcPr>
          <w:p w14:paraId="488038B6" w14:textId="77777777" w:rsidR="00D92F7A" w:rsidRPr="001B4DEC" w:rsidRDefault="00D92F7A" w:rsidP="002B4036">
            <w:pPr>
              <w:spacing w:before="110" w:after="110" w:line="240" w:lineRule="auto"/>
              <w:jc w:val="center"/>
              <w:rPr>
                <w:b/>
                <w:bCs/>
                <w:color w:val="FFFFFF" w:themeColor="background1"/>
              </w:rPr>
            </w:pPr>
            <w:r w:rsidRPr="001B4DEC">
              <w:rPr>
                <w:b/>
                <w:bCs/>
                <w:color w:val="FFFFFF" w:themeColor="background1"/>
              </w:rPr>
              <w:t>g</w:t>
            </w:r>
          </w:p>
        </w:tc>
        <w:tc>
          <w:tcPr>
            <w:tcW w:w="6867" w:type="dxa"/>
            <w:shd w:val="clear" w:color="auto" w:fill="E9E9E9"/>
            <w:vAlign w:val="center"/>
          </w:tcPr>
          <w:p w14:paraId="7A0C78ED" w14:textId="77777777" w:rsidR="00D92F7A" w:rsidRPr="001B4DEC" w:rsidRDefault="00D92F7A" w:rsidP="00957C51">
            <w:pPr>
              <w:spacing w:before="110" w:after="110"/>
            </w:pPr>
            <w:r w:rsidRPr="001B4DEC">
              <w:t>Ensures family violence supervisors have an advanced understanding of family violence dynamics.</w:t>
            </w:r>
          </w:p>
        </w:tc>
        <w:tc>
          <w:tcPr>
            <w:tcW w:w="2552" w:type="dxa"/>
            <w:shd w:val="clear" w:color="auto" w:fill="E9E9E9"/>
          </w:tcPr>
          <w:p w14:paraId="4B8821FE" w14:textId="77777777" w:rsidR="00D92F7A" w:rsidRPr="001B4DEC" w:rsidRDefault="00D92F7A" w:rsidP="00957C51">
            <w:pPr>
              <w:spacing w:before="110" w:after="110"/>
            </w:pPr>
          </w:p>
        </w:tc>
        <w:tc>
          <w:tcPr>
            <w:tcW w:w="4111" w:type="dxa"/>
            <w:shd w:val="clear" w:color="auto" w:fill="E9E9E9"/>
          </w:tcPr>
          <w:p w14:paraId="408CFDE4" w14:textId="77777777" w:rsidR="00D92F7A" w:rsidRPr="001B4DEC" w:rsidRDefault="00D92F7A" w:rsidP="00957C51">
            <w:pPr>
              <w:spacing w:before="110" w:after="110"/>
            </w:pPr>
          </w:p>
        </w:tc>
        <w:tc>
          <w:tcPr>
            <w:tcW w:w="4707" w:type="dxa"/>
            <w:shd w:val="clear" w:color="auto" w:fill="E9E9E9"/>
          </w:tcPr>
          <w:p w14:paraId="7BF4EDE3" w14:textId="77777777" w:rsidR="00D92F7A" w:rsidRPr="001B4DEC" w:rsidRDefault="00D92F7A" w:rsidP="00957C51">
            <w:pPr>
              <w:spacing w:before="110" w:after="110"/>
            </w:pPr>
          </w:p>
        </w:tc>
      </w:tr>
      <w:tr w:rsidR="004A28A9" w:rsidRPr="001B4DEC" w14:paraId="2590BE53" w14:textId="77777777" w:rsidTr="003417BC">
        <w:tc>
          <w:tcPr>
            <w:tcW w:w="638" w:type="dxa"/>
            <w:vMerge/>
            <w:shd w:val="clear" w:color="auto" w:fill="6E0B2F" w:themeFill="accent5"/>
            <w:vAlign w:val="center"/>
          </w:tcPr>
          <w:p w14:paraId="7102A4E1" w14:textId="77777777" w:rsidR="00D92F7A" w:rsidRPr="001B4DEC" w:rsidRDefault="00D92F7A" w:rsidP="00957C51">
            <w:pPr>
              <w:spacing w:before="110" w:after="110" w:line="240" w:lineRule="auto"/>
              <w:jc w:val="center"/>
            </w:pPr>
          </w:p>
        </w:tc>
        <w:tc>
          <w:tcPr>
            <w:tcW w:w="2102" w:type="dxa"/>
            <w:vMerge/>
            <w:shd w:val="clear" w:color="auto" w:fill="6E0B2F" w:themeFill="accent5"/>
            <w:vAlign w:val="center"/>
          </w:tcPr>
          <w:p w14:paraId="0D7C487F" w14:textId="77777777" w:rsidR="00D92F7A" w:rsidRPr="001B4DEC" w:rsidRDefault="00D92F7A" w:rsidP="00957C51">
            <w:pPr>
              <w:spacing w:before="110" w:after="110" w:line="240" w:lineRule="auto"/>
            </w:pPr>
          </w:p>
        </w:tc>
        <w:tc>
          <w:tcPr>
            <w:tcW w:w="569" w:type="dxa"/>
            <w:shd w:val="clear" w:color="auto" w:fill="6E0B2F" w:themeFill="accent5"/>
            <w:vAlign w:val="center"/>
          </w:tcPr>
          <w:p w14:paraId="73F5F43E" w14:textId="77777777" w:rsidR="00D92F7A" w:rsidRPr="001B4DEC" w:rsidRDefault="00D92F7A" w:rsidP="002B4036">
            <w:pPr>
              <w:spacing w:before="110" w:after="110" w:line="240" w:lineRule="auto"/>
              <w:jc w:val="center"/>
              <w:rPr>
                <w:b/>
                <w:bCs/>
                <w:color w:val="FFFFFF" w:themeColor="background1"/>
              </w:rPr>
            </w:pPr>
            <w:r w:rsidRPr="001B4DEC">
              <w:rPr>
                <w:b/>
                <w:bCs/>
                <w:color w:val="FFFFFF" w:themeColor="background1"/>
              </w:rPr>
              <w:t>h</w:t>
            </w:r>
          </w:p>
        </w:tc>
        <w:tc>
          <w:tcPr>
            <w:tcW w:w="6867" w:type="dxa"/>
            <w:shd w:val="clear" w:color="auto" w:fill="E9E9E9"/>
            <w:vAlign w:val="center"/>
          </w:tcPr>
          <w:p w14:paraId="3DA7F2FF" w14:textId="77777777" w:rsidR="00D92F7A" w:rsidRPr="001B4DEC" w:rsidRDefault="00D92F7A" w:rsidP="00957C51">
            <w:pPr>
              <w:spacing w:before="110" w:after="110"/>
            </w:pPr>
            <w:r w:rsidRPr="001B4DEC">
              <w:t>Implements and promotes a staff wellbeing policy outlining the support of workers’ holistic health and wellbeing.</w:t>
            </w:r>
          </w:p>
        </w:tc>
        <w:tc>
          <w:tcPr>
            <w:tcW w:w="2552" w:type="dxa"/>
            <w:shd w:val="clear" w:color="auto" w:fill="E9E9E9"/>
          </w:tcPr>
          <w:p w14:paraId="6F21FFDE" w14:textId="77777777" w:rsidR="00D92F7A" w:rsidRPr="001B4DEC" w:rsidRDefault="00D92F7A" w:rsidP="00957C51">
            <w:pPr>
              <w:spacing w:before="110" w:after="110"/>
            </w:pPr>
          </w:p>
        </w:tc>
        <w:tc>
          <w:tcPr>
            <w:tcW w:w="4111" w:type="dxa"/>
            <w:shd w:val="clear" w:color="auto" w:fill="E9E9E9"/>
          </w:tcPr>
          <w:p w14:paraId="0661E2AF" w14:textId="77777777" w:rsidR="00D92F7A" w:rsidRPr="001B4DEC" w:rsidRDefault="00D92F7A" w:rsidP="00957C51">
            <w:pPr>
              <w:spacing w:before="110" w:after="110"/>
            </w:pPr>
          </w:p>
        </w:tc>
        <w:tc>
          <w:tcPr>
            <w:tcW w:w="4707" w:type="dxa"/>
            <w:shd w:val="clear" w:color="auto" w:fill="E9E9E9"/>
          </w:tcPr>
          <w:p w14:paraId="744210F0" w14:textId="77777777" w:rsidR="00D92F7A" w:rsidRPr="001B4DEC" w:rsidRDefault="00D92F7A" w:rsidP="00957C51">
            <w:pPr>
              <w:spacing w:before="110" w:after="110"/>
            </w:pPr>
          </w:p>
        </w:tc>
      </w:tr>
      <w:tr w:rsidR="004A28A9" w:rsidRPr="001B4DEC" w14:paraId="74C0430E" w14:textId="77777777" w:rsidTr="003417BC">
        <w:tc>
          <w:tcPr>
            <w:tcW w:w="638" w:type="dxa"/>
            <w:vMerge/>
            <w:shd w:val="clear" w:color="auto" w:fill="6E0B2F" w:themeFill="accent5"/>
            <w:vAlign w:val="center"/>
          </w:tcPr>
          <w:p w14:paraId="3CE248CC" w14:textId="77777777" w:rsidR="00D92F7A" w:rsidRPr="001B4DEC" w:rsidRDefault="00D92F7A" w:rsidP="00957C51">
            <w:pPr>
              <w:spacing w:before="110" w:after="110" w:line="240" w:lineRule="auto"/>
              <w:jc w:val="center"/>
            </w:pPr>
          </w:p>
        </w:tc>
        <w:tc>
          <w:tcPr>
            <w:tcW w:w="2102" w:type="dxa"/>
            <w:vMerge/>
            <w:shd w:val="clear" w:color="auto" w:fill="6E0B2F" w:themeFill="accent5"/>
            <w:vAlign w:val="center"/>
          </w:tcPr>
          <w:p w14:paraId="500FA15C" w14:textId="77777777" w:rsidR="00D92F7A" w:rsidRPr="001B4DEC" w:rsidRDefault="00D92F7A" w:rsidP="00957C51">
            <w:pPr>
              <w:spacing w:before="110" w:after="110" w:line="240" w:lineRule="auto"/>
            </w:pPr>
          </w:p>
        </w:tc>
        <w:tc>
          <w:tcPr>
            <w:tcW w:w="569" w:type="dxa"/>
            <w:shd w:val="clear" w:color="auto" w:fill="6E0B2F" w:themeFill="accent5"/>
            <w:vAlign w:val="center"/>
          </w:tcPr>
          <w:p w14:paraId="02AE2BCE" w14:textId="77777777" w:rsidR="00D92F7A" w:rsidRPr="001B4DEC" w:rsidRDefault="00D92F7A" w:rsidP="002B4036">
            <w:pPr>
              <w:spacing w:before="110" w:after="110" w:line="240" w:lineRule="auto"/>
              <w:jc w:val="center"/>
              <w:rPr>
                <w:b/>
                <w:bCs/>
                <w:color w:val="FFFFFF" w:themeColor="background1"/>
              </w:rPr>
            </w:pPr>
            <w:proofErr w:type="spellStart"/>
            <w:r w:rsidRPr="001B4DEC">
              <w:rPr>
                <w:b/>
                <w:bCs/>
                <w:color w:val="FFFFFF" w:themeColor="background1"/>
              </w:rPr>
              <w:t>i</w:t>
            </w:r>
            <w:proofErr w:type="spellEnd"/>
          </w:p>
        </w:tc>
        <w:tc>
          <w:tcPr>
            <w:tcW w:w="6867" w:type="dxa"/>
            <w:shd w:val="clear" w:color="auto" w:fill="E9E9E9"/>
            <w:vAlign w:val="center"/>
          </w:tcPr>
          <w:p w14:paraId="6ED32818" w14:textId="77777777" w:rsidR="00D92F7A" w:rsidRPr="001B4DEC" w:rsidRDefault="00D92F7A" w:rsidP="00957C51">
            <w:pPr>
              <w:spacing w:before="110" w:after="110"/>
            </w:pPr>
            <w:r w:rsidRPr="001B4DEC">
              <w:t xml:space="preserve">Provides an environment in which the skill and competency of people from all communities, including tangata whenua, Pacific peoples, ethnic communities, disabled people, older people, and LGBTQIA+ communities, are fostered. </w:t>
            </w:r>
          </w:p>
        </w:tc>
        <w:tc>
          <w:tcPr>
            <w:tcW w:w="2552" w:type="dxa"/>
            <w:shd w:val="clear" w:color="auto" w:fill="E9E9E9"/>
          </w:tcPr>
          <w:p w14:paraId="35B60BA5" w14:textId="77777777" w:rsidR="00D92F7A" w:rsidRPr="001B4DEC" w:rsidRDefault="00D92F7A" w:rsidP="00957C51">
            <w:pPr>
              <w:spacing w:before="110" w:after="110"/>
            </w:pPr>
          </w:p>
        </w:tc>
        <w:tc>
          <w:tcPr>
            <w:tcW w:w="4111" w:type="dxa"/>
            <w:shd w:val="clear" w:color="auto" w:fill="E9E9E9"/>
          </w:tcPr>
          <w:p w14:paraId="23E98B24" w14:textId="77777777" w:rsidR="00D92F7A" w:rsidRPr="001B4DEC" w:rsidRDefault="00D92F7A" w:rsidP="00957C51">
            <w:pPr>
              <w:spacing w:before="110" w:after="110"/>
            </w:pPr>
          </w:p>
        </w:tc>
        <w:tc>
          <w:tcPr>
            <w:tcW w:w="4707" w:type="dxa"/>
            <w:shd w:val="clear" w:color="auto" w:fill="E9E9E9"/>
          </w:tcPr>
          <w:p w14:paraId="518BA185" w14:textId="77777777" w:rsidR="00D92F7A" w:rsidRPr="001B4DEC" w:rsidRDefault="00D92F7A" w:rsidP="00957C51">
            <w:pPr>
              <w:spacing w:before="110" w:after="110"/>
            </w:pPr>
          </w:p>
        </w:tc>
      </w:tr>
      <w:tr w:rsidR="004A28A9" w:rsidRPr="001B4DEC" w14:paraId="4438608D" w14:textId="77777777" w:rsidTr="003417BC">
        <w:tc>
          <w:tcPr>
            <w:tcW w:w="638" w:type="dxa"/>
            <w:vMerge/>
            <w:shd w:val="clear" w:color="auto" w:fill="6E0B2F" w:themeFill="accent5"/>
            <w:vAlign w:val="center"/>
          </w:tcPr>
          <w:p w14:paraId="0ED964D4" w14:textId="77777777" w:rsidR="00D92F7A" w:rsidRPr="001B4DEC" w:rsidRDefault="00D92F7A" w:rsidP="00957C51">
            <w:pPr>
              <w:spacing w:before="110" w:after="110" w:line="240" w:lineRule="auto"/>
              <w:jc w:val="center"/>
            </w:pPr>
          </w:p>
        </w:tc>
        <w:tc>
          <w:tcPr>
            <w:tcW w:w="2102" w:type="dxa"/>
            <w:vMerge/>
            <w:shd w:val="clear" w:color="auto" w:fill="6E0B2F" w:themeFill="accent5"/>
            <w:vAlign w:val="center"/>
          </w:tcPr>
          <w:p w14:paraId="44FDCC7E" w14:textId="77777777" w:rsidR="00D92F7A" w:rsidRPr="001B4DEC" w:rsidRDefault="00D92F7A" w:rsidP="00957C51">
            <w:pPr>
              <w:spacing w:before="110" w:after="110" w:line="240" w:lineRule="auto"/>
            </w:pPr>
          </w:p>
        </w:tc>
        <w:tc>
          <w:tcPr>
            <w:tcW w:w="569" w:type="dxa"/>
            <w:shd w:val="clear" w:color="auto" w:fill="6E0B2F" w:themeFill="accent5"/>
            <w:vAlign w:val="center"/>
          </w:tcPr>
          <w:p w14:paraId="579ACF72" w14:textId="77777777" w:rsidR="00D92F7A" w:rsidRPr="001B4DEC" w:rsidRDefault="00D92F7A" w:rsidP="002B4036">
            <w:pPr>
              <w:spacing w:before="110" w:after="110" w:line="240" w:lineRule="auto"/>
              <w:jc w:val="center"/>
              <w:rPr>
                <w:b/>
                <w:bCs/>
                <w:color w:val="FFFFFF" w:themeColor="background1"/>
              </w:rPr>
            </w:pPr>
            <w:r w:rsidRPr="001B4DEC">
              <w:rPr>
                <w:b/>
                <w:bCs/>
                <w:color w:val="FFFFFF" w:themeColor="background1"/>
              </w:rPr>
              <w:t>j</w:t>
            </w:r>
          </w:p>
        </w:tc>
        <w:tc>
          <w:tcPr>
            <w:tcW w:w="6867" w:type="dxa"/>
            <w:shd w:val="clear" w:color="auto" w:fill="E9E9E9"/>
            <w:vAlign w:val="center"/>
          </w:tcPr>
          <w:p w14:paraId="691521CD" w14:textId="77777777" w:rsidR="00D92F7A" w:rsidRPr="001B4DEC" w:rsidRDefault="00D92F7A" w:rsidP="00957C51">
            <w:pPr>
              <w:spacing w:before="110" w:after="110"/>
            </w:pPr>
            <w:r w:rsidRPr="001B4DEC">
              <w:t>Creates leadership opportunities for people from all backgrounds, cultures, ages, genders, sexualities, experiences and abilities.</w:t>
            </w:r>
          </w:p>
        </w:tc>
        <w:tc>
          <w:tcPr>
            <w:tcW w:w="2552" w:type="dxa"/>
            <w:shd w:val="clear" w:color="auto" w:fill="E9E9E9"/>
          </w:tcPr>
          <w:p w14:paraId="6ABEAA0F" w14:textId="77777777" w:rsidR="00D92F7A" w:rsidRPr="001B4DEC" w:rsidRDefault="00D92F7A" w:rsidP="00957C51">
            <w:pPr>
              <w:spacing w:before="110" w:after="110"/>
            </w:pPr>
          </w:p>
        </w:tc>
        <w:tc>
          <w:tcPr>
            <w:tcW w:w="4111" w:type="dxa"/>
            <w:shd w:val="clear" w:color="auto" w:fill="E9E9E9"/>
          </w:tcPr>
          <w:p w14:paraId="2F8EF391" w14:textId="77777777" w:rsidR="00D92F7A" w:rsidRPr="001B4DEC" w:rsidRDefault="00D92F7A" w:rsidP="00957C51">
            <w:pPr>
              <w:spacing w:before="110" w:after="110"/>
            </w:pPr>
          </w:p>
        </w:tc>
        <w:tc>
          <w:tcPr>
            <w:tcW w:w="4707" w:type="dxa"/>
            <w:shd w:val="clear" w:color="auto" w:fill="E9E9E9"/>
          </w:tcPr>
          <w:p w14:paraId="1A22CDA8" w14:textId="77777777" w:rsidR="00D92F7A" w:rsidRPr="001B4DEC" w:rsidRDefault="00D92F7A" w:rsidP="00957C51">
            <w:pPr>
              <w:spacing w:before="110" w:after="110"/>
            </w:pPr>
          </w:p>
        </w:tc>
      </w:tr>
      <w:tr w:rsidR="004A28A9" w:rsidRPr="001B4DEC" w14:paraId="2F4F202E" w14:textId="77777777" w:rsidTr="003417BC">
        <w:tc>
          <w:tcPr>
            <w:tcW w:w="638" w:type="dxa"/>
            <w:vMerge/>
            <w:shd w:val="clear" w:color="auto" w:fill="6E0B2F" w:themeFill="accent5"/>
            <w:vAlign w:val="center"/>
          </w:tcPr>
          <w:p w14:paraId="41DCD5BE" w14:textId="77777777" w:rsidR="00D92F7A" w:rsidRPr="001B4DEC" w:rsidRDefault="00D92F7A" w:rsidP="00957C51">
            <w:pPr>
              <w:spacing w:before="110" w:after="110" w:line="240" w:lineRule="auto"/>
              <w:jc w:val="center"/>
            </w:pPr>
          </w:p>
        </w:tc>
        <w:tc>
          <w:tcPr>
            <w:tcW w:w="2102" w:type="dxa"/>
            <w:vMerge/>
            <w:shd w:val="clear" w:color="auto" w:fill="6E0B2F" w:themeFill="accent5"/>
            <w:vAlign w:val="center"/>
          </w:tcPr>
          <w:p w14:paraId="5000AFAA" w14:textId="77777777" w:rsidR="00D92F7A" w:rsidRPr="001B4DEC" w:rsidRDefault="00D92F7A" w:rsidP="00957C51">
            <w:pPr>
              <w:spacing w:before="110" w:after="110" w:line="240" w:lineRule="auto"/>
            </w:pPr>
          </w:p>
        </w:tc>
        <w:tc>
          <w:tcPr>
            <w:tcW w:w="569" w:type="dxa"/>
            <w:shd w:val="clear" w:color="auto" w:fill="6E0B2F" w:themeFill="accent5"/>
            <w:vAlign w:val="center"/>
          </w:tcPr>
          <w:p w14:paraId="455FFE33" w14:textId="77777777" w:rsidR="00D92F7A" w:rsidRPr="001B4DEC" w:rsidRDefault="00D92F7A" w:rsidP="002B4036">
            <w:pPr>
              <w:spacing w:before="110" w:after="110" w:line="240" w:lineRule="auto"/>
              <w:jc w:val="center"/>
              <w:rPr>
                <w:b/>
                <w:bCs/>
                <w:color w:val="FFFFFF" w:themeColor="background1"/>
              </w:rPr>
            </w:pPr>
            <w:r w:rsidRPr="001B4DEC">
              <w:rPr>
                <w:b/>
                <w:bCs/>
                <w:color w:val="FFFFFF" w:themeColor="background1"/>
              </w:rPr>
              <w:t>k</w:t>
            </w:r>
          </w:p>
        </w:tc>
        <w:tc>
          <w:tcPr>
            <w:tcW w:w="6867" w:type="dxa"/>
            <w:shd w:val="clear" w:color="auto" w:fill="E9E9E9"/>
            <w:vAlign w:val="center"/>
          </w:tcPr>
          <w:p w14:paraId="0EA7C485" w14:textId="77777777" w:rsidR="00D92F7A" w:rsidRPr="001B4DEC" w:rsidRDefault="00D92F7A" w:rsidP="00957C51">
            <w:pPr>
              <w:spacing w:before="110" w:after="110"/>
            </w:pPr>
            <w:r w:rsidRPr="001B4DEC">
              <w:t>Maintains procedures that outline and monitor appropriate caseload to protect workers from overload and burnout.</w:t>
            </w:r>
          </w:p>
        </w:tc>
        <w:tc>
          <w:tcPr>
            <w:tcW w:w="2552" w:type="dxa"/>
            <w:shd w:val="clear" w:color="auto" w:fill="E9E9E9"/>
          </w:tcPr>
          <w:p w14:paraId="552ADB90" w14:textId="77777777" w:rsidR="00D92F7A" w:rsidRPr="001B4DEC" w:rsidRDefault="00D92F7A" w:rsidP="00957C51">
            <w:pPr>
              <w:spacing w:before="110" w:after="110"/>
            </w:pPr>
          </w:p>
        </w:tc>
        <w:tc>
          <w:tcPr>
            <w:tcW w:w="4111" w:type="dxa"/>
            <w:shd w:val="clear" w:color="auto" w:fill="E9E9E9"/>
          </w:tcPr>
          <w:p w14:paraId="6835F475" w14:textId="77777777" w:rsidR="00D92F7A" w:rsidRPr="001B4DEC" w:rsidRDefault="00D92F7A" w:rsidP="00957C51">
            <w:pPr>
              <w:spacing w:before="110" w:after="110"/>
            </w:pPr>
          </w:p>
        </w:tc>
        <w:tc>
          <w:tcPr>
            <w:tcW w:w="4707" w:type="dxa"/>
            <w:shd w:val="clear" w:color="auto" w:fill="E9E9E9"/>
          </w:tcPr>
          <w:p w14:paraId="78F021D7" w14:textId="77777777" w:rsidR="00D92F7A" w:rsidRPr="001B4DEC" w:rsidRDefault="00D92F7A" w:rsidP="00957C51">
            <w:pPr>
              <w:spacing w:before="110" w:after="110"/>
            </w:pPr>
          </w:p>
        </w:tc>
      </w:tr>
      <w:tr w:rsidR="004A28A9" w:rsidRPr="001B4DEC" w14:paraId="2CE90A82" w14:textId="77777777" w:rsidTr="003417BC">
        <w:tc>
          <w:tcPr>
            <w:tcW w:w="638" w:type="dxa"/>
            <w:vMerge w:val="restart"/>
            <w:shd w:val="clear" w:color="auto" w:fill="6E0B2F" w:themeFill="accent5"/>
            <w:vAlign w:val="center"/>
          </w:tcPr>
          <w:p w14:paraId="14B20EDB" w14:textId="77777777" w:rsidR="00D92F7A" w:rsidRPr="001B4DEC" w:rsidRDefault="00D92F7A" w:rsidP="00832F97">
            <w:pPr>
              <w:keepNext/>
              <w:spacing w:before="110" w:after="110"/>
            </w:pPr>
            <w:r w:rsidRPr="001B4DEC">
              <w:lastRenderedPageBreak/>
              <w:t>5.3</w:t>
            </w:r>
          </w:p>
        </w:tc>
        <w:tc>
          <w:tcPr>
            <w:tcW w:w="2102" w:type="dxa"/>
            <w:vMerge w:val="restart"/>
            <w:shd w:val="clear" w:color="auto" w:fill="6E0B2F" w:themeFill="accent5"/>
            <w:vAlign w:val="center"/>
          </w:tcPr>
          <w:p w14:paraId="0DF0AF58" w14:textId="77777777" w:rsidR="00D92F7A" w:rsidRPr="001B4DEC" w:rsidRDefault="00D92F7A" w:rsidP="00957C51">
            <w:pPr>
              <w:spacing w:before="110" w:after="110"/>
            </w:pPr>
            <w:r w:rsidRPr="001B4DEC">
              <w:t>The organisation has a reflective organisational culture</w:t>
            </w:r>
          </w:p>
        </w:tc>
        <w:tc>
          <w:tcPr>
            <w:tcW w:w="569" w:type="dxa"/>
            <w:shd w:val="clear" w:color="auto" w:fill="6E0B2F" w:themeFill="accent5"/>
            <w:vAlign w:val="center"/>
          </w:tcPr>
          <w:p w14:paraId="658376E4" w14:textId="77777777" w:rsidR="00D92F7A" w:rsidRPr="001B4DEC" w:rsidRDefault="00D92F7A" w:rsidP="002B4036">
            <w:pPr>
              <w:spacing w:before="110" w:after="110"/>
              <w:jc w:val="center"/>
              <w:rPr>
                <w:b/>
                <w:bCs/>
              </w:rPr>
            </w:pPr>
            <w:r w:rsidRPr="001B4DEC">
              <w:rPr>
                <w:b/>
                <w:bCs/>
              </w:rPr>
              <w:t>a</w:t>
            </w:r>
          </w:p>
        </w:tc>
        <w:tc>
          <w:tcPr>
            <w:tcW w:w="6867" w:type="dxa"/>
            <w:shd w:val="clear" w:color="auto" w:fill="E9E9E9"/>
            <w:vAlign w:val="center"/>
          </w:tcPr>
          <w:p w14:paraId="7F75044E" w14:textId="77777777" w:rsidR="00D92F7A" w:rsidRPr="001B4DEC" w:rsidRDefault="00D92F7A" w:rsidP="00957C51">
            <w:pPr>
              <w:spacing w:before="110" w:after="0"/>
              <w:rPr>
                <w:b/>
                <w:bCs/>
              </w:rPr>
            </w:pPr>
            <w:r w:rsidRPr="001B4DEC">
              <w:rPr>
                <w:b/>
                <w:bCs/>
              </w:rPr>
              <w:t>The organisation:</w:t>
            </w:r>
          </w:p>
          <w:p w14:paraId="473331BA" w14:textId="77777777" w:rsidR="00D92F7A" w:rsidRPr="001B4DEC" w:rsidRDefault="00D92F7A" w:rsidP="00957C51">
            <w:pPr>
              <w:spacing w:before="110" w:after="110"/>
            </w:pPr>
            <w:r w:rsidRPr="001B4DEC">
              <w:t>Ensures processes encourage reflection, support, discussion and debate as a part of engagement and supported learning for workers.</w:t>
            </w:r>
          </w:p>
        </w:tc>
        <w:tc>
          <w:tcPr>
            <w:tcW w:w="2552" w:type="dxa"/>
            <w:shd w:val="clear" w:color="auto" w:fill="E9E9E9"/>
          </w:tcPr>
          <w:p w14:paraId="12077D1F" w14:textId="77777777" w:rsidR="00D92F7A" w:rsidRPr="001B4DEC" w:rsidRDefault="00D92F7A" w:rsidP="00957C51">
            <w:pPr>
              <w:spacing w:before="110" w:after="110"/>
            </w:pPr>
          </w:p>
        </w:tc>
        <w:tc>
          <w:tcPr>
            <w:tcW w:w="4111" w:type="dxa"/>
            <w:shd w:val="clear" w:color="auto" w:fill="E9E9E9"/>
          </w:tcPr>
          <w:p w14:paraId="4457CBDA" w14:textId="77777777" w:rsidR="00D92F7A" w:rsidRPr="001B4DEC" w:rsidRDefault="00D92F7A" w:rsidP="00957C51">
            <w:pPr>
              <w:spacing w:before="110" w:after="110"/>
            </w:pPr>
          </w:p>
        </w:tc>
        <w:tc>
          <w:tcPr>
            <w:tcW w:w="4707" w:type="dxa"/>
            <w:shd w:val="clear" w:color="auto" w:fill="E9E9E9"/>
          </w:tcPr>
          <w:p w14:paraId="77344FDF" w14:textId="77777777" w:rsidR="00D92F7A" w:rsidRPr="001B4DEC" w:rsidRDefault="00D92F7A" w:rsidP="00957C51">
            <w:pPr>
              <w:spacing w:before="110" w:after="110"/>
            </w:pPr>
          </w:p>
        </w:tc>
      </w:tr>
      <w:tr w:rsidR="004A28A9" w:rsidRPr="001B4DEC" w14:paraId="24F1F5AD" w14:textId="77777777" w:rsidTr="003417BC">
        <w:tc>
          <w:tcPr>
            <w:tcW w:w="638" w:type="dxa"/>
            <w:vMerge/>
            <w:shd w:val="clear" w:color="auto" w:fill="6E0B2F" w:themeFill="accent5"/>
            <w:vAlign w:val="center"/>
          </w:tcPr>
          <w:p w14:paraId="0344F7AB" w14:textId="77777777" w:rsidR="00D92F7A" w:rsidRPr="001B4DEC" w:rsidRDefault="00D92F7A" w:rsidP="00957C51">
            <w:pPr>
              <w:spacing w:before="110" w:after="110"/>
            </w:pPr>
          </w:p>
        </w:tc>
        <w:tc>
          <w:tcPr>
            <w:tcW w:w="2102" w:type="dxa"/>
            <w:vMerge/>
            <w:shd w:val="clear" w:color="auto" w:fill="6E0B2F" w:themeFill="accent5"/>
            <w:vAlign w:val="center"/>
          </w:tcPr>
          <w:p w14:paraId="07DE17D1" w14:textId="77777777" w:rsidR="00D92F7A" w:rsidRPr="001B4DEC" w:rsidRDefault="00D92F7A" w:rsidP="00957C51">
            <w:pPr>
              <w:spacing w:before="110" w:after="110"/>
            </w:pPr>
          </w:p>
        </w:tc>
        <w:tc>
          <w:tcPr>
            <w:tcW w:w="569" w:type="dxa"/>
            <w:shd w:val="clear" w:color="auto" w:fill="6E0B2F" w:themeFill="accent5"/>
            <w:vAlign w:val="center"/>
          </w:tcPr>
          <w:p w14:paraId="6E446559" w14:textId="77777777" w:rsidR="00D92F7A" w:rsidRPr="001B4DEC" w:rsidRDefault="00D92F7A" w:rsidP="002B4036">
            <w:pPr>
              <w:spacing w:before="110" w:after="110"/>
              <w:jc w:val="center"/>
              <w:rPr>
                <w:b/>
                <w:bCs/>
              </w:rPr>
            </w:pPr>
            <w:r w:rsidRPr="001B4DEC">
              <w:rPr>
                <w:b/>
                <w:bCs/>
              </w:rPr>
              <w:t>b</w:t>
            </w:r>
          </w:p>
        </w:tc>
        <w:tc>
          <w:tcPr>
            <w:tcW w:w="6867" w:type="dxa"/>
            <w:shd w:val="clear" w:color="auto" w:fill="E9E9E9"/>
            <w:vAlign w:val="center"/>
          </w:tcPr>
          <w:p w14:paraId="50F0EF8C" w14:textId="77777777" w:rsidR="00D92F7A" w:rsidRPr="001B4DEC" w:rsidRDefault="00D92F7A" w:rsidP="00957C51">
            <w:pPr>
              <w:spacing w:before="110" w:after="110"/>
            </w:pPr>
            <w:r w:rsidRPr="001B4DEC">
              <w:t>Encourages workers to contribute to decision-making and leadership.</w:t>
            </w:r>
          </w:p>
        </w:tc>
        <w:tc>
          <w:tcPr>
            <w:tcW w:w="2552" w:type="dxa"/>
            <w:shd w:val="clear" w:color="auto" w:fill="E9E9E9"/>
          </w:tcPr>
          <w:p w14:paraId="4622B1E3" w14:textId="77777777" w:rsidR="00D92F7A" w:rsidRPr="001B4DEC" w:rsidRDefault="00D92F7A" w:rsidP="00957C51">
            <w:pPr>
              <w:spacing w:before="110" w:after="110"/>
            </w:pPr>
          </w:p>
        </w:tc>
        <w:tc>
          <w:tcPr>
            <w:tcW w:w="4111" w:type="dxa"/>
            <w:shd w:val="clear" w:color="auto" w:fill="E9E9E9"/>
          </w:tcPr>
          <w:p w14:paraId="3C0F3E1D" w14:textId="77777777" w:rsidR="00D92F7A" w:rsidRPr="001B4DEC" w:rsidRDefault="00D92F7A" w:rsidP="00957C51">
            <w:pPr>
              <w:spacing w:before="110" w:after="110"/>
            </w:pPr>
          </w:p>
        </w:tc>
        <w:tc>
          <w:tcPr>
            <w:tcW w:w="4707" w:type="dxa"/>
            <w:shd w:val="clear" w:color="auto" w:fill="E9E9E9"/>
          </w:tcPr>
          <w:p w14:paraId="2FCEA08C" w14:textId="77777777" w:rsidR="00D92F7A" w:rsidRPr="001B4DEC" w:rsidRDefault="00D92F7A" w:rsidP="00957C51">
            <w:pPr>
              <w:spacing w:before="110" w:after="110"/>
            </w:pPr>
          </w:p>
        </w:tc>
      </w:tr>
      <w:tr w:rsidR="004A28A9" w:rsidRPr="001B4DEC" w14:paraId="5D6BE22F" w14:textId="77777777" w:rsidTr="003417BC">
        <w:tc>
          <w:tcPr>
            <w:tcW w:w="638" w:type="dxa"/>
            <w:vMerge/>
            <w:shd w:val="clear" w:color="auto" w:fill="6E0B2F" w:themeFill="accent5"/>
            <w:vAlign w:val="center"/>
          </w:tcPr>
          <w:p w14:paraId="716AA704" w14:textId="77777777" w:rsidR="00D92F7A" w:rsidRPr="001B4DEC" w:rsidRDefault="00D92F7A" w:rsidP="00957C51">
            <w:pPr>
              <w:spacing w:before="110" w:after="110"/>
            </w:pPr>
          </w:p>
        </w:tc>
        <w:tc>
          <w:tcPr>
            <w:tcW w:w="2102" w:type="dxa"/>
            <w:vMerge/>
            <w:shd w:val="clear" w:color="auto" w:fill="6E0B2F" w:themeFill="accent5"/>
            <w:vAlign w:val="center"/>
          </w:tcPr>
          <w:p w14:paraId="239634FF" w14:textId="77777777" w:rsidR="00D92F7A" w:rsidRPr="001B4DEC" w:rsidRDefault="00D92F7A" w:rsidP="00957C51">
            <w:pPr>
              <w:spacing w:before="110" w:after="110"/>
            </w:pPr>
          </w:p>
        </w:tc>
        <w:tc>
          <w:tcPr>
            <w:tcW w:w="569" w:type="dxa"/>
            <w:shd w:val="clear" w:color="auto" w:fill="6E0B2F" w:themeFill="accent5"/>
            <w:vAlign w:val="center"/>
          </w:tcPr>
          <w:p w14:paraId="547BEDE2" w14:textId="77777777" w:rsidR="00D92F7A" w:rsidRPr="001B4DEC" w:rsidRDefault="00D92F7A" w:rsidP="002B4036">
            <w:pPr>
              <w:spacing w:before="110" w:after="110"/>
              <w:jc w:val="center"/>
              <w:rPr>
                <w:b/>
                <w:bCs/>
              </w:rPr>
            </w:pPr>
            <w:r w:rsidRPr="001B4DEC">
              <w:rPr>
                <w:b/>
                <w:bCs/>
              </w:rPr>
              <w:t>c</w:t>
            </w:r>
          </w:p>
        </w:tc>
        <w:tc>
          <w:tcPr>
            <w:tcW w:w="6867" w:type="dxa"/>
            <w:shd w:val="clear" w:color="auto" w:fill="E9E9E9"/>
            <w:vAlign w:val="center"/>
          </w:tcPr>
          <w:p w14:paraId="3161C960" w14:textId="77777777" w:rsidR="00D92F7A" w:rsidRPr="001B4DEC" w:rsidRDefault="00D92F7A" w:rsidP="00957C51">
            <w:pPr>
              <w:spacing w:before="110" w:after="110"/>
            </w:pPr>
            <w:r w:rsidRPr="001B4DEC">
              <w:t>Maintains processes to address inadequate responses to family violence (both internally and externally).</w:t>
            </w:r>
          </w:p>
        </w:tc>
        <w:tc>
          <w:tcPr>
            <w:tcW w:w="2552" w:type="dxa"/>
            <w:shd w:val="clear" w:color="auto" w:fill="E9E9E9"/>
          </w:tcPr>
          <w:p w14:paraId="0F772C4A" w14:textId="77777777" w:rsidR="00D92F7A" w:rsidRPr="001B4DEC" w:rsidRDefault="00D92F7A" w:rsidP="00957C51">
            <w:pPr>
              <w:spacing w:before="110" w:after="110"/>
            </w:pPr>
          </w:p>
        </w:tc>
        <w:tc>
          <w:tcPr>
            <w:tcW w:w="4111" w:type="dxa"/>
            <w:shd w:val="clear" w:color="auto" w:fill="E9E9E9"/>
          </w:tcPr>
          <w:p w14:paraId="69EAC023" w14:textId="77777777" w:rsidR="00D92F7A" w:rsidRPr="001B4DEC" w:rsidRDefault="00D92F7A" w:rsidP="00957C51">
            <w:pPr>
              <w:spacing w:before="110" w:after="110"/>
            </w:pPr>
          </w:p>
        </w:tc>
        <w:tc>
          <w:tcPr>
            <w:tcW w:w="4707" w:type="dxa"/>
            <w:shd w:val="clear" w:color="auto" w:fill="E9E9E9"/>
          </w:tcPr>
          <w:p w14:paraId="6DD9F3D3" w14:textId="77777777" w:rsidR="00D92F7A" w:rsidRPr="001B4DEC" w:rsidRDefault="00D92F7A" w:rsidP="00957C51">
            <w:pPr>
              <w:spacing w:before="110" w:after="110"/>
            </w:pPr>
          </w:p>
        </w:tc>
      </w:tr>
      <w:tr w:rsidR="004A28A9" w:rsidRPr="001B4DEC" w14:paraId="07D5A729" w14:textId="77777777" w:rsidTr="003417BC">
        <w:tc>
          <w:tcPr>
            <w:tcW w:w="638" w:type="dxa"/>
            <w:vMerge/>
            <w:shd w:val="clear" w:color="auto" w:fill="6E0B2F" w:themeFill="accent5"/>
            <w:vAlign w:val="center"/>
          </w:tcPr>
          <w:p w14:paraId="0ED0FAB8" w14:textId="77777777" w:rsidR="00D92F7A" w:rsidRPr="001B4DEC" w:rsidRDefault="00D92F7A" w:rsidP="00957C51">
            <w:pPr>
              <w:spacing w:before="110" w:after="110"/>
            </w:pPr>
          </w:p>
        </w:tc>
        <w:tc>
          <w:tcPr>
            <w:tcW w:w="2102" w:type="dxa"/>
            <w:vMerge/>
            <w:shd w:val="clear" w:color="auto" w:fill="6E0B2F" w:themeFill="accent5"/>
            <w:vAlign w:val="center"/>
          </w:tcPr>
          <w:p w14:paraId="022F2FED" w14:textId="77777777" w:rsidR="00D92F7A" w:rsidRPr="001B4DEC" w:rsidRDefault="00D92F7A" w:rsidP="00957C51">
            <w:pPr>
              <w:spacing w:before="110" w:after="110"/>
            </w:pPr>
          </w:p>
        </w:tc>
        <w:tc>
          <w:tcPr>
            <w:tcW w:w="569" w:type="dxa"/>
            <w:shd w:val="clear" w:color="auto" w:fill="6E0B2F" w:themeFill="accent5"/>
            <w:vAlign w:val="center"/>
          </w:tcPr>
          <w:p w14:paraId="674E4AB9" w14:textId="77777777" w:rsidR="00D92F7A" w:rsidRPr="001B4DEC" w:rsidRDefault="00D92F7A" w:rsidP="002B4036">
            <w:pPr>
              <w:spacing w:before="110" w:after="110"/>
              <w:jc w:val="center"/>
              <w:rPr>
                <w:b/>
                <w:bCs/>
              </w:rPr>
            </w:pPr>
            <w:r w:rsidRPr="001B4DEC">
              <w:rPr>
                <w:b/>
                <w:bCs/>
              </w:rPr>
              <w:t>d</w:t>
            </w:r>
          </w:p>
        </w:tc>
        <w:tc>
          <w:tcPr>
            <w:tcW w:w="6867" w:type="dxa"/>
            <w:shd w:val="clear" w:color="auto" w:fill="E9E9E9"/>
            <w:vAlign w:val="center"/>
          </w:tcPr>
          <w:p w14:paraId="41957AD1" w14:textId="77777777" w:rsidR="00D92F7A" w:rsidRPr="001B4DEC" w:rsidRDefault="00D92F7A" w:rsidP="00957C51">
            <w:pPr>
              <w:spacing w:before="110" w:after="110"/>
            </w:pPr>
            <w:r w:rsidRPr="001B4DEC">
              <w:t>Escalates concerns to ensure services prioritise protection and accountability.</w:t>
            </w:r>
          </w:p>
        </w:tc>
        <w:tc>
          <w:tcPr>
            <w:tcW w:w="2552" w:type="dxa"/>
            <w:shd w:val="clear" w:color="auto" w:fill="E9E9E9"/>
          </w:tcPr>
          <w:p w14:paraId="1E958C14" w14:textId="77777777" w:rsidR="00D92F7A" w:rsidRPr="001B4DEC" w:rsidRDefault="00D92F7A" w:rsidP="00957C51">
            <w:pPr>
              <w:spacing w:before="110" w:after="110"/>
            </w:pPr>
          </w:p>
        </w:tc>
        <w:tc>
          <w:tcPr>
            <w:tcW w:w="4111" w:type="dxa"/>
            <w:shd w:val="clear" w:color="auto" w:fill="E9E9E9"/>
          </w:tcPr>
          <w:p w14:paraId="6A2BA12C" w14:textId="77777777" w:rsidR="00D92F7A" w:rsidRPr="001B4DEC" w:rsidRDefault="00D92F7A" w:rsidP="00957C51">
            <w:pPr>
              <w:spacing w:before="110" w:after="110"/>
            </w:pPr>
          </w:p>
        </w:tc>
        <w:tc>
          <w:tcPr>
            <w:tcW w:w="4707" w:type="dxa"/>
            <w:shd w:val="clear" w:color="auto" w:fill="E9E9E9"/>
          </w:tcPr>
          <w:p w14:paraId="26D300E2" w14:textId="77777777" w:rsidR="00D92F7A" w:rsidRPr="001B4DEC" w:rsidRDefault="00D92F7A" w:rsidP="00957C51">
            <w:pPr>
              <w:spacing w:before="110" w:after="110"/>
            </w:pPr>
          </w:p>
        </w:tc>
      </w:tr>
      <w:tr w:rsidR="004A28A9" w:rsidRPr="001B4DEC" w14:paraId="0278C84D" w14:textId="77777777" w:rsidTr="003417BC">
        <w:tc>
          <w:tcPr>
            <w:tcW w:w="638" w:type="dxa"/>
            <w:vMerge/>
            <w:shd w:val="clear" w:color="auto" w:fill="6E0B2F" w:themeFill="accent5"/>
            <w:vAlign w:val="center"/>
          </w:tcPr>
          <w:p w14:paraId="2A7A8731" w14:textId="77777777" w:rsidR="00D92F7A" w:rsidRPr="001B4DEC" w:rsidRDefault="00D92F7A" w:rsidP="00957C51">
            <w:pPr>
              <w:spacing w:before="110" w:after="110"/>
            </w:pPr>
          </w:p>
        </w:tc>
        <w:tc>
          <w:tcPr>
            <w:tcW w:w="2102" w:type="dxa"/>
            <w:vMerge/>
            <w:shd w:val="clear" w:color="auto" w:fill="6E0B2F" w:themeFill="accent5"/>
            <w:vAlign w:val="center"/>
          </w:tcPr>
          <w:p w14:paraId="39A13E97" w14:textId="77777777" w:rsidR="00D92F7A" w:rsidRPr="001B4DEC" w:rsidRDefault="00D92F7A" w:rsidP="00957C51">
            <w:pPr>
              <w:spacing w:before="110" w:after="110"/>
            </w:pPr>
          </w:p>
        </w:tc>
        <w:tc>
          <w:tcPr>
            <w:tcW w:w="569" w:type="dxa"/>
            <w:shd w:val="clear" w:color="auto" w:fill="6E0B2F" w:themeFill="accent5"/>
            <w:vAlign w:val="center"/>
          </w:tcPr>
          <w:p w14:paraId="79EAEDE2" w14:textId="77777777" w:rsidR="00D92F7A" w:rsidRPr="001B4DEC" w:rsidRDefault="00D92F7A" w:rsidP="002B4036">
            <w:pPr>
              <w:spacing w:before="110" w:after="110"/>
              <w:jc w:val="center"/>
              <w:rPr>
                <w:b/>
                <w:bCs/>
              </w:rPr>
            </w:pPr>
            <w:r w:rsidRPr="001B4DEC">
              <w:rPr>
                <w:b/>
                <w:bCs/>
              </w:rPr>
              <w:t>e</w:t>
            </w:r>
          </w:p>
        </w:tc>
        <w:tc>
          <w:tcPr>
            <w:tcW w:w="6867" w:type="dxa"/>
            <w:shd w:val="clear" w:color="auto" w:fill="E9E9E9"/>
            <w:vAlign w:val="center"/>
          </w:tcPr>
          <w:p w14:paraId="44B4FECC" w14:textId="77777777" w:rsidR="00D92F7A" w:rsidRPr="001B4DEC" w:rsidRDefault="00D92F7A" w:rsidP="00957C51">
            <w:pPr>
              <w:spacing w:before="110" w:after="110"/>
            </w:pPr>
            <w:r w:rsidRPr="001B4DEC">
              <w:t>Evaluates responses to ensure they increase protection and accountability and family wellbeing.</w:t>
            </w:r>
          </w:p>
        </w:tc>
        <w:tc>
          <w:tcPr>
            <w:tcW w:w="2552" w:type="dxa"/>
            <w:shd w:val="clear" w:color="auto" w:fill="E9E9E9"/>
          </w:tcPr>
          <w:p w14:paraId="6E9FB026" w14:textId="77777777" w:rsidR="00D92F7A" w:rsidRPr="001B4DEC" w:rsidRDefault="00D92F7A" w:rsidP="00957C51">
            <w:pPr>
              <w:spacing w:before="110" w:after="110"/>
            </w:pPr>
          </w:p>
        </w:tc>
        <w:tc>
          <w:tcPr>
            <w:tcW w:w="4111" w:type="dxa"/>
            <w:shd w:val="clear" w:color="auto" w:fill="E9E9E9"/>
          </w:tcPr>
          <w:p w14:paraId="7F358C0D" w14:textId="77777777" w:rsidR="00D92F7A" w:rsidRPr="001B4DEC" w:rsidRDefault="00D92F7A" w:rsidP="00957C51">
            <w:pPr>
              <w:spacing w:before="110" w:after="110"/>
            </w:pPr>
          </w:p>
        </w:tc>
        <w:tc>
          <w:tcPr>
            <w:tcW w:w="4707" w:type="dxa"/>
            <w:shd w:val="clear" w:color="auto" w:fill="E9E9E9"/>
          </w:tcPr>
          <w:p w14:paraId="444ABE71" w14:textId="77777777" w:rsidR="00D92F7A" w:rsidRPr="001B4DEC" w:rsidRDefault="00D92F7A" w:rsidP="00957C51">
            <w:pPr>
              <w:spacing w:before="110" w:after="110"/>
            </w:pPr>
          </w:p>
        </w:tc>
      </w:tr>
      <w:tr w:rsidR="004A28A9" w:rsidRPr="001B4DEC" w14:paraId="668C7FE2" w14:textId="77777777" w:rsidTr="003417BC">
        <w:tc>
          <w:tcPr>
            <w:tcW w:w="638" w:type="dxa"/>
            <w:vMerge/>
            <w:shd w:val="clear" w:color="auto" w:fill="6E0B2F" w:themeFill="accent5"/>
            <w:vAlign w:val="center"/>
          </w:tcPr>
          <w:p w14:paraId="6EA8DDE1" w14:textId="77777777" w:rsidR="00D92F7A" w:rsidRPr="001B4DEC" w:rsidRDefault="00D92F7A" w:rsidP="00957C51">
            <w:pPr>
              <w:spacing w:before="110" w:after="110"/>
            </w:pPr>
          </w:p>
        </w:tc>
        <w:tc>
          <w:tcPr>
            <w:tcW w:w="2102" w:type="dxa"/>
            <w:vMerge/>
            <w:shd w:val="clear" w:color="auto" w:fill="6E0B2F" w:themeFill="accent5"/>
            <w:vAlign w:val="center"/>
          </w:tcPr>
          <w:p w14:paraId="5F54EB83" w14:textId="77777777" w:rsidR="00D92F7A" w:rsidRPr="001B4DEC" w:rsidRDefault="00D92F7A" w:rsidP="00957C51">
            <w:pPr>
              <w:spacing w:before="110" w:after="110"/>
            </w:pPr>
          </w:p>
        </w:tc>
        <w:tc>
          <w:tcPr>
            <w:tcW w:w="569" w:type="dxa"/>
            <w:shd w:val="clear" w:color="auto" w:fill="6E0B2F" w:themeFill="accent5"/>
            <w:vAlign w:val="center"/>
          </w:tcPr>
          <w:p w14:paraId="57DBEB36" w14:textId="77777777" w:rsidR="00D92F7A" w:rsidRPr="001B4DEC" w:rsidRDefault="00D92F7A" w:rsidP="002B4036">
            <w:pPr>
              <w:spacing w:before="110" w:after="110"/>
              <w:jc w:val="center"/>
              <w:rPr>
                <w:b/>
                <w:bCs/>
              </w:rPr>
            </w:pPr>
            <w:r w:rsidRPr="001B4DEC">
              <w:rPr>
                <w:b/>
                <w:bCs/>
              </w:rPr>
              <w:t>f</w:t>
            </w:r>
          </w:p>
        </w:tc>
        <w:tc>
          <w:tcPr>
            <w:tcW w:w="6867" w:type="dxa"/>
            <w:shd w:val="clear" w:color="auto" w:fill="E9E9E9"/>
            <w:vAlign w:val="center"/>
          </w:tcPr>
          <w:p w14:paraId="2ADB62AA" w14:textId="77777777" w:rsidR="00D92F7A" w:rsidRPr="001B4DEC" w:rsidRDefault="00D92F7A" w:rsidP="00957C51">
            <w:pPr>
              <w:spacing w:before="110" w:after="110"/>
            </w:pPr>
            <w:r w:rsidRPr="001B4DEC">
              <w:t xml:space="preserve">Monitors processes to ensure that workers are well-trained, resourced, supported and supervised. </w:t>
            </w:r>
          </w:p>
        </w:tc>
        <w:tc>
          <w:tcPr>
            <w:tcW w:w="2552" w:type="dxa"/>
            <w:shd w:val="clear" w:color="auto" w:fill="E9E9E9"/>
          </w:tcPr>
          <w:p w14:paraId="3D64EAC0" w14:textId="77777777" w:rsidR="00D92F7A" w:rsidRPr="001B4DEC" w:rsidRDefault="00D92F7A" w:rsidP="00957C51">
            <w:pPr>
              <w:spacing w:before="110" w:after="110"/>
            </w:pPr>
          </w:p>
        </w:tc>
        <w:tc>
          <w:tcPr>
            <w:tcW w:w="4111" w:type="dxa"/>
            <w:shd w:val="clear" w:color="auto" w:fill="E9E9E9"/>
          </w:tcPr>
          <w:p w14:paraId="638E9D2B" w14:textId="77777777" w:rsidR="00D92F7A" w:rsidRPr="001B4DEC" w:rsidRDefault="00D92F7A" w:rsidP="00957C51">
            <w:pPr>
              <w:spacing w:before="110" w:after="110"/>
            </w:pPr>
          </w:p>
        </w:tc>
        <w:tc>
          <w:tcPr>
            <w:tcW w:w="4707" w:type="dxa"/>
            <w:shd w:val="clear" w:color="auto" w:fill="E9E9E9"/>
          </w:tcPr>
          <w:p w14:paraId="71305728" w14:textId="77777777" w:rsidR="00D92F7A" w:rsidRPr="001B4DEC" w:rsidRDefault="00D92F7A" w:rsidP="00957C51">
            <w:pPr>
              <w:spacing w:before="110" w:after="110"/>
            </w:pPr>
          </w:p>
        </w:tc>
      </w:tr>
      <w:tr w:rsidR="004A28A9" w:rsidRPr="001B4DEC" w14:paraId="0577BD42" w14:textId="77777777" w:rsidTr="003417BC">
        <w:tc>
          <w:tcPr>
            <w:tcW w:w="638" w:type="dxa"/>
            <w:vMerge/>
            <w:shd w:val="clear" w:color="auto" w:fill="6E0B2F" w:themeFill="accent5"/>
            <w:vAlign w:val="center"/>
          </w:tcPr>
          <w:p w14:paraId="3712DFBD" w14:textId="77777777" w:rsidR="00D92F7A" w:rsidRPr="001B4DEC" w:rsidRDefault="00D92F7A" w:rsidP="00957C51">
            <w:pPr>
              <w:spacing w:before="110" w:after="110"/>
            </w:pPr>
          </w:p>
        </w:tc>
        <w:tc>
          <w:tcPr>
            <w:tcW w:w="2102" w:type="dxa"/>
            <w:vMerge/>
            <w:shd w:val="clear" w:color="auto" w:fill="6E0B2F" w:themeFill="accent5"/>
            <w:vAlign w:val="center"/>
          </w:tcPr>
          <w:p w14:paraId="6A1E18F2" w14:textId="77777777" w:rsidR="00D92F7A" w:rsidRPr="001B4DEC" w:rsidRDefault="00D92F7A" w:rsidP="00957C51">
            <w:pPr>
              <w:spacing w:before="110" w:after="110"/>
            </w:pPr>
          </w:p>
        </w:tc>
        <w:tc>
          <w:tcPr>
            <w:tcW w:w="569" w:type="dxa"/>
            <w:shd w:val="clear" w:color="auto" w:fill="6E0B2F" w:themeFill="accent5"/>
            <w:vAlign w:val="center"/>
          </w:tcPr>
          <w:p w14:paraId="1FAFDA1A" w14:textId="77777777" w:rsidR="00D92F7A" w:rsidRPr="001B4DEC" w:rsidRDefault="00D92F7A" w:rsidP="002B4036">
            <w:pPr>
              <w:spacing w:before="110" w:after="110"/>
              <w:jc w:val="center"/>
              <w:rPr>
                <w:b/>
                <w:bCs/>
              </w:rPr>
            </w:pPr>
            <w:r w:rsidRPr="001B4DEC">
              <w:rPr>
                <w:b/>
                <w:bCs/>
              </w:rPr>
              <w:t>g</w:t>
            </w:r>
          </w:p>
        </w:tc>
        <w:tc>
          <w:tcPr>
            <w:tcW w:w="6867" w:type="dxa"/>
            <w:shd w:val="clear" w:color="auto" w:fill="E9E9E9"/>
            <w:vAlign w:val="center"/>
          </w:tcPr>
          <w:p w14:paraId="384ED749" w14:textId="77777777" w:rsidR="00D92F7A" w:rsidRPr="001B4DEC" w:rsidRDefault="00D92F7A" w:rsidP="00957C51">
            <w:pPr>
              <w:spacing w:before="110" w:after="110"/>
            </w:pPr>
            <w:r w:rsidRPr="001B4DEC">
              <w:t>Provides opportunities for safe, accessible and meaningful feedback, through multiple channels, for all people and groups including children, and work to ensure that practice and services are adjusted accordingly to ensure safe, competent and well-managed interventions and services.</w:t>
            </w:r>
          </w:p>
        </w:tc>
        <w:tc>
          <w:tcPr>
            <w:tcW w:w="2552" w:type="dxa"/>
            <w:shd w:val="clear" w:color="auto" w:fill="E9E9E9"/>
          </w:tcPr>
          <w:p w14:paraId="43A5DC11" w14:textId="77777777" w:rsidR="00D92F7A" w:rsidRPr="001B4DEC" w:rsidRDefault="00D92F7A" w:rsidP="00957C51">
            <w:pPr>
              <w:spacing w:before="110" w:after="110"/>
            </w:pPr>
          </w:p>
        </w:tc>
        <w:tc>
          <w:tcPr>
            <w:tcW w:w="4111" w:type="dxa"/>
            <w:shd w:val="clear" w:color="auto" w:fill="E9E9E9"/>
          </w:tcPr>
          <w:p w14:paraId="4CF85C21" w14:textId="77777777" w:rsidR="00D92F7A" w:rsidRPr="001B4DEC" w:rsidRDefault="00D92F7A" w:rsidP="00957C51">
            <w:pPr>
              <w:spacing w:before="110" w:after="110"/>
            </w:pPr>
          </w:p>
        </w:tc>
        <w:tc>
          <w:tcPr>
            <w:tcW w:w="4707" w:type="dxa"/>
            <w:shd w:val="clear" w:color="auto" w:fill="E9E9E9"/>
          </w:tcPr>
          <w:p w14:paraId="6EF343AA" w14:textId="77777777" w:rsidR="00D92F7A" w:rsidRPr="001B4DEC" w:rsidRDefault="00D92F7A" w:rsidP="00957C51">
            <w:pPr>
              <w:spacing w:before="110" w:after="110"/>
            </w:pPr>
          </w:p>
        </w:tc>
      </w:tr>
      <w:tr w:rsidR="004A28A9" w:rsidRPr="001B4DEC" w14:paraId="5AB2E988" w14:textId="77777777" w:rsidTr="003417BC">
        <w:tc>
          <w:tcPr>
            <w:tcW w:w="638" w:type="dxa"/>
            <w:vMerge/>
            <w:shd w:val="clear" w:color="auto" w:fill="6E0B2F" w:themeFill="accent5"/>
            <w:vAlign w:val="center"/>
          </w:tcPr>
          <w:p w14:paraId="5DA4410D" w14:textId="77777777" w:rsidR="00D92F7A" w:rsidRPr="001B4DEC" w:rsidRDefault="00D92F7A" w:rsidP="00957C51">
            <w:pPr>
              <w:spacing w:before="110" w:after="110"/>
            </w:pPr>
          </w:p>
        </w:tc>
        <w:tc>
          <w:tcPr>
            <w:tcW w:w="2102" w:type="dxa"/>
            <w:vMerge/>
            <w:shd w:val="clear" w:color="auto" w:fill="6E0B2F" w:themeFill="accent5"/>
            <w:vAlign w:val="center"/>
          </w:tcPr>
          <w:p w14:paraId="016072C8" w14:textId="77777777" w:rsidR="00D92F7A" w:rsidRPr="001B4DEC" w:rsidRDefault="00D92F7A" w:rsidP="00957C51">
            <w:pPr>
              <w:spacing w:before="110" w:after="110"/>
            </w:pPr>
          </w:p>
        </w:tc>
        <w:tc>
          <w:tcPr>
            <w:tcW w:w="569" w:type="dxa"/>
            <w:shd w:val="clear" w:color="auto" w:fill="6E0B2F" w:themeFill="accent5"/>
            <w:vAlign w:val="center"/>
          </w:tcPr>
          <w:p w14:paraId="6C201B13" w14:textId="77777777" w:rsidR="00D92F7A" w:rsidRPr="001B4DEC" w:rsidRDefault="00D92F7A" w:rsidP="002B4036">
            <w:pPr>
              <w:spacing w:before="110" w:after="110"/>
              <w:jc w:val="center"/>
              <w:rPr>
                <w:b/>
                <w:bCs/>
              </w:rPr>
            </w:pPr>
            <w:r w:rsidRPr="001B4DEC">
              <w:rPr>
                <w:b/>
                <w:bCs/>
              </w:rPr>
              <w:t>h</w:t>
            </w:r>
          </w:p>
        </w:tc>
        <w:tc>
          <w:tcPr>
            <w:tcW w:w="6867" w:type="dxa"/>
            <w:shd w:val="clear" w:color="auto" w:fill="E9E9E9"/>
            <w:vAlign w:val="center"/>
          </w:tcPr>
          <w:p w14:paraId="26BB9F7E" w14:textId="77777777" w:rsidR="00D92F7A" w:rsidRPr="001B4DEC" w:rsidRDefault="00D92F7A" w:rsidP="00957C51">
            <w:pPr>
              <w:spacing w:before="110" w:after="110"/>
            </w:pPr>
            <w:r w:rsidRPr="001B4DEC">
              <w:t>Regularly monitors policies, procedures and systems, and makes appropriate improvements.</w:t>
            </w:r>
          </w:p>
        </w:tc>
        <w:tc>
          <w:tcPr>
            <w:tcW w:w="2552" w:type="dxa"/>
            <w:shd w:val="clear" w:color="auto" w:fill="E9E9E9"/>
          </w:tcPr>
          <w:p w14:paraId="06E25FE5" w14:textId="77777777" w:rsidR="00D92F7A" w:rsidRPr="001B4DEC" w:rsidRDefault="00D92F7A" w:rsidP="00957C51">
            <w:pPr>
              <w:spacing w:before="110" w:after="110"/>
            </w:pPr>
          </w:p>
        </w:tc>
        <w:tc>
          <w:tcPr>
            <w:tcW w:w="4111" w:type="dxa"/>
            <w:shd w:val="clear" w:color="auto" w:fill="E9E9E9"/>
          </w:tcPr>
          <w:p w14:paraId="358593BB" w14:textId="77777777" w:rsidR="00D92F7A" w:rsidRPr="001B4DEC" w:rsidRDefault="00D92F7A" w:rsidP="00957C51">
            <w:pPr>
              <w:spacing w:before="110" w:after="110"/>
            </w:pPr>
          </w:p>
        </w:tc>
        <w:tc>
          <w:tcPr>
            <w:tcW w:w="4707" w:type="dxa"/>
            <w:shd w:val="clear" w:color="auto" w:fill="E9E9E9"/>
          </w:tcPr>
          <w:p w14:paraId="608147F8" w14:textId="77777777" w:rsidR="00D92F7A" w:rsidRPr="001B4DEC" w:rsidRDefault="00D92F7A" w:rsidP="00957C51">
            <w:pPr>
              <w:spacing w:before="110" w:after="110"/>
            </w:pPr>
          </w:p>
        </w:tc>
      </w:tr>
      <w:tr w:rsidR="004A28A9" w:rsidRPr="001B4DEC" w14:paraId="02023B0B" w14:textId="77777777" w:rsidTr="003417BC">
        <w:tc>
          <w:tcPr>
            <w:tcW w:w="638" w:type="dxa"/>
            <w:vMerge/>
            <w:shd w:val="clear" w:color="auto" w:fill="6E0B2F" w:themeFill="accent5"/>
            <w:vAlign w:val="center"/>
          </w:tcPr>
          <w:p w14:paraId="1CB5EA96" w14:textId="77777777" w:rsidR="00D92F7A" w:rsidRPr="001B4DEC" w:rsidRDefault="00D92F7A" w:rsidP="00957C51">
            <w:pPr>
              <w:spacing w:before="110" w:after="110"/>
            </w:pPr>
          </w:p>
        </w:tc>
        <w:tc>
          <w:tcPr>
            <w:tcW w:w="2102" w:type="dxa"/>
            <w:vMerge/>
            <w:shd w:val="clear" w:color="auto" w:fill="6E0B2F" w:themeFill="accent5"/>
            <w:vAlign w:val="center"/>
          </w:tcPr>
          <w:p w14:paraId="09F550B7" w14:textId="77777777" w:rsidR="00D92F7A" w:rsidRPr="001B4DEC" w:rsidRDefault="00D92F7A" w:rsidP="00957C51">
            <w:pPr>
              <w:spacing w:before="110" w:after="110"/>
            </w:pPr>
          </w:p>
        </w:tc>
        <w:tc>
          <w:tcPr>
            <w:tcW w:w="569" w:type="dxa"/>
            <w:shd w:val="clear" w:color="auto" w:fill="6E0B2F" w:themeFill="accent5"/>
            <w:vAlign w:val="center"/>
          </w:tcPr>
          <w:p w14:paraId="23263641" w14:textId="77777777" w:rsidR="00D92F7A" w:rsidRPr="001B4DEC" w:rsidRDefault="00D92F7A" w:rsidP="002B4036">
            <w:pPr>
              <w:spacing w:before="110" w:after="110"/>
              <w:jc w:val="center"/>
              <w:rPr>
                <w:b/>
                <w:bCs/>
              </w:rPr>
            </w:pPr>
            <w:proofErr w:type="spellStart"/>
            <w:r w:rsidRPr="001B4DEC">
              <w:rPr>
                <w:b/>
                <w:bCs/>
              </w:rPr>
              <w:t>i</w:t>
            </w:r>
            <w:proofErr w:type="spellEnd"/>
          </w:p>
        </w:tc>
        <w:tc>
          <w:tcPr>
            <w:tcW w:w="6867" w:type="dxa"/>
            <w:shd w:val="clear" w:color="auto" w:fill="E9E9E9"/>
            <w:vAlign w:val="center"/>
          </w:tcPr>
          <w:p w14:paraId="0BFC10D1" w14:textId="77777777" w:rsidR="00D92F7A" w:rsidRPr="001B4DEC" w:rsidRDefault="00D92F7A" w:rsidP="00957C51">
            <w:pPr>
              <w:spacing w:before="110" w:after="110"/>
            </w:pPr>
            <w:r w:rsidRPr="001B4DEC">
              <w:t>Maintains processes that ensure the organisation’s culture is respectful and does not replicate the dynamics of abuse.</w:t>
            </w:r>
          </w:p>
        </w:tc>
        <w:tc>
          <w:tcPr>
            <w:tcW w:w="2552" w:type="dxa"/>
            <w:shd w:val="clear" w:color="auto" w:fill="E9E9E9"/>
          </w:tcPr>
          <w:p w14:paraId="601DD40D" w14:textId="77777777" w:rsidR="00D92F7A" w:rsidRPr="001B4DEC" w:rsidRDefault="00D92F7A" w:rsidP="00957C51">
            <w:pPr>
              <w:spacing w:before="110" w:after="110"/>
            </w:pPr>
          </w:p>
        </w:tc>
        <w:tc>
          <w:tcPr>
            <w:tcW w:w="4111" w:type="dxa"/>
            <w:shd w:val="clear" w:color="auto" w:fill="E9E9E9"/>
          </w:tcPr>
          <w:p w14:paraId="735CE46A" w14:textId="77777777" w:rsidR="00D92F7A" w:rsidRPr="001B4DEC" w:rsidRDefault="00D92F7A" w:rsidP="00957C51">
            <w:pPr>
              <w:spacing w:before="110" w:after="110"/>
            </w:pPr>
          </w:p>
        </w:tc>
        <w:tc>
          <w:tcPr>
            <w:tcW w:w="4707" w:type="dxa"/>
            <w:shd w:val="clear" w:color="auto" w:fill="E9E9E9"/>
          </w:tcPr>
          <w:p w14:paraId="4DB3B3B6" w14:textId="77777777" w:rsidR="00D92F7A" w:rsidRPr="001B4DEC" w:rsidRDefault="00D92F7A" w:rsidP="00957C51">
            <w:pPr>
              <w:spacing w:before="110" w:after="110"/>
            </w:pPr>
          </w:p>
        </w:tc>
      </w:tr>
    </w:tbl>
    <w:p w14:paraId="259DF342" w14:textId="77777777" w:rsidR="00D459DC" w:rsidRPr="00BB57E6" w:rsidRDefault="00D459DC" w:rsidP="00BB57E6"/>
    <w:sectPr w:rsidR="00D459DC" w:rsidRPr="00BB57E6" w:rsidSect="00D459DC">
      <w:headerReference w:type="even" r:id="rId21"/>
      <w:headerReference w:type="default" r:id="rId22"/>
      <w:footerReference w:type="default" r:id="rId23"/>
      <w:headerReference w:type="first" r:id="rId24"/>
      <w:type w:val="continuous"/>
      <w:pgSz w:w="23811" w:h="16838" w:orient="landscape" w:code="8"/>
      <w:pgMar w:top="2552" w:right="1134" w:bottom="85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0C53B" w14:textId="77777777" w:rsidR="002D66F1" w:rsidRDefault="002D66F1" w:rsidP="001D5985">
      <w:r>
        <w:separator/>
      </w:r>
    </w:p>
    <w:p w14:paraId="014B2A86" w14:textId="77777777" w:rsidR="002D66F1" w:rsidRDefault="002D66F1" w:rsidP="001D5985"/>
  </w:endnote>
  <w:endnote w:type="continuationSeparator" w:id="0">
    <w:p w14:paraId="2CE22FFF" w14:textId="77777777" w:rsidR="002D66F1" w:rsidRDefault="002D66F1" w:rsidP="001D5985">
      <w:r>
        <w:continuationSeparator/>
      </w:r>
    </w:p>
    <w:p w14:paraId="7C580BDF" w14:textId="77777777" w:rsidR="002D66F1" w:rsidRDefault="002D66F1" w:rsidP="001D5985"/>
  </w:endnote>
  <w:endnote w:type="continuationNotice" w:id="1">
    <w:p w14:paraId="329B2E2E" w14:textId="77777777" w:rsidR="002D66F1" w:rsidRDefault="002D66F1" w:rsidP="001D5985"/>
    <w:p w14:paraId="06476CFC" w14:textId="77777777" w:rsidR="002D66F1" w:rsidRDefault="002D66F1" w:rsidP="001D5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78437"/>
      <w:docPartObj>
        <w:docPartGallery w:val="Page Numbers (Bottom of Page)"/>
        <w:docPartUnique/>
      </w:docPartObj>
    </w:sdtPr>
    <w:sdtEndPr/>
    <w:sdtContent>
      <w:p w14:paraId="4C1B6842" w14:textId="77777777" w:rsidR="00754BBB" w:rsidRPr="00690763" w:rsidRDefault="00754BBB" w:rsidP="00B71AC0">
        <w:pPr>
          <w:pStyle w:val="Footer"/>
        </w:pPr>
        <w:r w:rsidRPr="00690763">
          <w:fldChar w:fldCharType="begin"/>
        </w:r>
        <w:r w:rsidRPr="00690763">
          <w:instrText xml:space="preserve"> PAGE   \* MERGEFORMAT </w:instrText>
        </w:r>
        <w:r w:rsidRPr="00690763">
          <w:fldChar w:fldCharType="separate"/>
        </w:r>
        <w:r w:rsidRPr="00690763">
          <w:t>2</w:t>
        </w:r>
        <w:r w:rsidRPr="0069076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549492"/>
      <w:docPartObj>
        <w:docPartGallery w:val="Page Numbers (Bottom of Page)"/>
        <w:docPartUnique/>
      </w:docPartObj>
    </w:sdtPr>
    <w:sdtEndPr/>
    <w:sdtContent>
      <w:p w14:paraId="471BD68B" w14:textId="77777777" w:rsidR="00B11843" w:rsidRPr="00690763" w:rsidRDefault="009560AC" w:rsidP="00B71AC0">
        <w:pPr>
          <w:pStyle w:val="Footer"/>
        </w:pPr>
        <w:r>
          <w:tab/>
        </w:r>
        <w:r w:rsidR="00B11843" w:rsidRPr="00690763">
          <w:fldChar w:fldCharType="begin"/>
        </w:r>
        <w:r w:rsidR="00B11843" w:rsidRPr="00690763">
          <w:instrText xml:space="preserve"> PAGE   \* MERGEFORMAT </w:instrText>
        </w:r>
        <w:r w:rsidR="00B11843" w:rsidRPr="00690763">
          <w:fldChar w:fldCharType="separate"/>
        </w:r>
        <w:r w:rsidR="00B11843" w:rsidRPr="00690763">
          <w:t>2</w:t>
        </w:r>
        <w:r w:rsidR="00B11843" w:rsidRPr="0069076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233572"/>
      <w:docPartObj>
        <w:docPartGallery w:val="Page Numbers (Bottom of Page)"/>
        <w:docPartUnique/>
      </w:docPartObj>
    </w:sdtPr>
    <w:sdtEndPr/>
    <w:sdtContent>
      <w:p w14:paraId="0EB213D0" w14:textId="77777777" w:rsidR="002E1AA5" w:rsidRDefault="00AA4821">
        <w:pPr>
          <w:pStyle w:val="Footer"/>
        </w:pPr>
        <w:r>
          <w:drawing>
            <wp:anchor distT="0" distB="0" distL="114300" distR="114300" simplePos="0" relativeHeight="251659264" behindDoc="1" locked="0" layoutInCell="1" allowOverlap="1" wp14:anchorId="5CD446CF" wp14:editId="26597798">
              <wp:simplePos x="0" y="0"/>
              <wp:positionH relativeFrom="column">
                <wp:posOffset>-656590</wp:posOffset>
              </wp:positionH>
              <wp:positionV relativeFrom="paragraph">
                <wp:posOffset>-1880870</wp:posOffset>
              </wp:positionV>
              <wp:extent cx="4509135" cy="2505075"/>
              <wp:effectExtent l="0" t="0" r="0" b="9525"/>
              <wp:wrapNone/>
              <wp:docPr id="504768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71456" r="61577"/>
                      <a:stretch/>
                    </pic:blipFill>
                    <pic:spPr bwMode="auto">
                      <a:xfrm>
                        <a:off x="0" y="0"/>
                        <a:ext cx="4509135" cy="250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1AA5">
          <w:tab/>
        </w:r>
        <w:r w:rsidR="002E1AA5" w:rsidRPr="00690763">
          <w:fldChar w:fldCharType="begin"/>
        </w:r>
        <w:r w:rsidR="002E1AA5" w:rsidRPr="00690763">
          <w:instrText xml:space="preserve"> PAGE   \* MERGEFORMAT </w:instrText>
        </w:r>
        <w:r w:rsidR="002E1AA5" w:rsidRPr="00690763">
          <w:fldChar w:fldCharType="separate"/>
        </w:r>
        <w:r w:rsidR="002E1AA5">
          <w:t>3</w:t>
        </w:r>
        <w:r w:rsidR="002E1AA5" w:rsidRPr="00690763">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5D95" w14:textId="77777777" w:rsidR="00540AD4" w:rsidRPr="001E0312" w:rsidRDefault="00540AD4" w:rsidP="00125AC7">
    <w:pPr>
      <w:pStyle w:val="Footer"/>
      <w:rPr>
        <w:sz w:val="20"/>
        <w:szCs w:val="20"/>
      </w:rPr>
    </w:pPr>
    <w:r>
      <w:tab/>
    </w:r>
    <w:sdt>
      <w:sdtPr>
        <w:id w:val="1136377213"/>
        <w:docPartObj>
          <w:docPartGallery w:val="Page Numbers (Bottom of Page)"/>
          <w:docPartUnique/>
        </w:docPartObj>
      </w:sdtPr>
      <w:sdtEndPr>
        <w:rPr>
          <w:sz w:val="20"/>
          <w:szCs w:val="20"/>
        </w:rPr>
      </w:sdtEndPr>
      <w:sdtContent>
        <w:r w:rsidRPr="001E0312">
          <w:rPr>
            <w:sz w:val="20"/>
            <w:szCs w:val="20"/>
          </w:rPr>
          <w:fldChar w:fldCharType="begin"/>
        </w:r>
        <w:r w:rsidRPr="001E0312">
          <w:rPr>
            <w:sz w:val="20"/>
            <w:szCs w:val="20"/>
          </w:rPr>
          <w:instrText xml:space="preserve"> PAGE   \* MERGEFORMAT </w:instrText>
        </w:r>
        <w:r w:rsidRPr="001E0312">
          <w:rPr>
            <w:sz w:val="20"/>
            <w:szCs w:val="20"/>
          </w:rPr>
          <w:fldChar w:fldCharType="separate"/>
        </w:r>
        <w:r w:rsidRPr="001E0312">
          <w:rPr>
            <w:sz w:val="20"/>
            <w:szCs w:val="20"/>
          </w:rPr>
          <w:t>4</w:t>
        </w:r>
        <w:r w:rsidRPr="001E0312">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927C" w14:textId="77777777" w:rsidR="002D66F1" w:rsidRDefault="002D66F1" w:rsidP="001D5985">
      <w:r>
        <w:separator/>
      </w:r>
    </w:p>
    <w:p w14:paraId="716B4C73" w14:textId="77777777" w:rsidR="002D66F1" w:rsidRDefault="002D66F1" w:rsidP="001D5985"/>
  </w:footnote>
  <w:footnote w:type="continuationSeparator" w:id="0">
    <w:p w14:paraId="6AB7C504" w14:textId="77777777" w:rsidR="002D66F1" w:rsidRDefault="002D66F1" w:rsidP="001D5985">
      <w:r>
        <w:continuationSeparator/>
      </w:r>
    </w:p>
    <w:p w14:paraId="270E07AA" w14:textId="77777777" w:rsidR="002D66F1" w:rsidRDefault="002D66F1" w:rsidP="001D5985"/>
  </w:footnote>
  <w:footnote w:type="continuationNotice" w:id="1">
    <w:p w14:paraId="6656E7D7" w14:textId="77777777" w:rsidR="002D66F1" w:rsidRDefault="002D66F1" w:rsidP="001D5985"/>
    <w:p w14:paraId="2F090231" w14:textId="77777777" w:rsidR="002D66F1" w:rsidRDefault="002D66F1" w:rsidP="001D5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522F" w14:textId="6123F962" w:rsidR="00754BBB" w:rsidRPr="00D325A6" w:rsidRDefault="00754BBB" w:rsidP="001D5985">
    <w:pPr>
      <w:pStyle w:val="Header"/>
    </w:pPr>
    <w:r>
      <w:tab/>
    </w: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4D48" w14:textId="3416A277" w:rsidR="00754BBB" w:rsidRDefault="00A5099B" w:rsidP="001D5985">
    <w:pPr>
      <w:pStyle w:val="Header"/>
    </w:pPr>
    <w:r>
      <w:rPr>
        <w:noProof/>
      </w:rPr>
      <w:drawing>
        <wp:anchor distT="0" distB="0" distL="114300" distR="114300" simplePos="0" relativeHeight="251699200" behindDoc="0" locked="0" layoutInCell="1" allowOverlap="1" wp14:anchorId="6C69856C" wp14:editId="73723F6D">
          <wp:simplePos x="0" y="0"/>
          <wp:positionH relativeFrom="column">
            <wp:posOffset>-699770</wp:posOffset>
          </wp:positionH>
          <wp:positionV relativeFrom="paragraph">
            <wp:posOffset>-441960</wp:posOffset>
          </wp:positionV>
          <wp:extent cx="15084000" cy="10663200"/>
          <wp:effectExtent l="0" t="0" r="3810" b="5080"/>
          <wp:wrapNone/>
          <wp:docPr id="1133198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4000" cy="1066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F13">
      <w:rPr>
        <w:color w:val="FFFFFF" w:themeColor="background1"/>
      </w:rPr>
      <w:tab/>
    </w:r>
    <w:r w:rsidR="00582F13" w:rsidRPr="00195C5C">
      <w:rPr>
        <w:color w:val="FFFFFF" w:themeColor="background1"/>
      </w:rPr>
      <w:t>Mapping Training to</w:t>
    </w:r>
    <w:r w:rsidR="00582F13" w:rsidRPr="00195C5C">
      <w:rPr>
        <w:b/>
        <w:bCs/>
        <w:color w:val="FFFFFF" w:themeColor="background1"/>
      </w:rPr>
      <w:t xml:space="preserve"> Essential Level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F858" w14:textId="2642DE51" w:rsidR="0055736F" w:rsidRDefault="005573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30F1" w14:textId="6E57A37D" w:rsidR="00B11843" w:rsidRPr="00255228" w:rsidRDefault="006A1828" w:rsidP="001D5985">
    <w:pPr>
      <w:pStyle w:val="Header"/>
    </w:pPr>
    <w:r>
      <w:rPr>
        <w:noProof/>
        <w:color w:val="FFFFFF" w:themeColor="background1"/>
      </w:rPr>
      <w:drawing>
        <wp:anchor distT="0" distB="0" distL="114300" distR="114300" simplePos="0" relativeHeight="251664384" behindDoc="0" locked="0" layoutInCell="1" allowOverlap="1" wp14:anchorId="357259F4" wp14:editId="0925FC54">
          <wp:simplePos x="0" y="0"/>
          <wp:positionH relativeFrom="column">
            <wp:posOffset>-726743</wp:posOffset>
          </wp:positionH>
          <wp:positionV relativeFrom="paragraph">
            <wp:posOffset>-755015</wp:posOffset>
          </wp:positionV>
          <wp:extent cx="15102000" cy="1321200"/>
          <wp:effectExtent l="0" t="0" r="5080" b="0"/>
          <wp:wrapNone/>
          <wp:docPr id="1812238297" name="Picture 1812238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71174" name="Picture 1856871174"/>
                  <pic:cNvPicPr/>
                </pic:nvPicPr>
                <pic:blipFill rotWithShape="1">
                  <a:blip r:embed="rId1">
                    <a:extLst>
                      <a:ext uri="{28A0092B-C50C-407E-A947-70E740481C1C}">
                        <a14:useLocalDpi xmlns:a14="http://schemas.microsoft.com/office/drawing/2010/main" val="0"/>
                      </a:ext>
                    </a:extLst>
                  </a:blip>
                  <a:srcRect b="87639"/>
                  <a:stretch/>
                </pic:blipFill>
                <pic:spPr bwMode="auto">
                  <a:xfrm>
                    <a:off x="0" y="0"/>
                    <a:ext cx="15102000" cy="132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5469" w14:textId="3C230350" w:rsidR="00BD3702" w:rsidRDefault="0088169A" w:rsidP="009141B6">
    <w:pPr>
      <w:pStyle w:val="Header"/>
      <w:spacing w:after="0"/>
    </w:pPr>
    <w:r>
      <w:rPr>
        <w:noProof/>
        <w:color w:val="FFFFFF" w:themeColor="background1"/>
      </w:rPr>
      <w:drawing>
        <wp:anchor distT="0" distB="0" distL="114300" distR="114300" simplePos="0" relativeHeight="251662336" behindDoc="0" locked="0" layoutInCell="1" allowOverlap="1" wp14:anchorId="5E9780E7" wp14:editId="6D4DE51C">
          <wp:simplePos x="0" y="0"/>
          <wp:positionH relativeFrom="column">
            <wp:posOffset>-708918</wp:posOffset>
          </wp:positionH>
          <wp:positionV relativeFrom="paragraph">
            <wp:posOffset>-709793</wp:posOffset>
          </wp:positionV>
          <wp:extent cx="15102000" cy="1321200"/>
          <wp:effectExtent l="0" t="0" r="5080" b="0"/>
          <wp:wrapNone/>
          <wp:docPr id="18568711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71174" name="Picture 1856871174"/>
                  <pic:cNvPicPr/>
                </pic:nvPicPr>
                <pic:blipFill rotWithShape="1">
                  <a:blip r:embed="rId1">
                    <a:extLst>
                      <a:ext uri="{28A0092B-C50C-407E-A947-70E740481C1C}">
                        <a14:useLocalDpi xmlns:a14="http://schemas.microsoft.com/office/drawing/2010/main" val="0"/>
                      </a:ext>
                    </a:extLst>
                  </a:blip>
                  <a:srcRect b="87639"/>
                  <a:stretch/>
                </pic:blipFill>
                <pic:spPr bwMode="auto">
                  <a:xfrm>
                    <a:off x="0" y="0"/>
                    <a:ext cx="15102000" cy="132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3702">
      <w:rPr>
        <w:color w:val="FFFFFF" w:themeColor="background1"/>
      </w:rPr>
      <w:tab/>
    </w:r>
    <w:r w:rsidR="00BD3702" w:rsidRPr="00195C5C">
      <w:rPr>
        <w:color w:val="FFFFFF" w:themeColor="background1"/>
      </w:rPr>
      <w:t>Mapping Training to</w:t>
    </w:r>
    <w:r w:rsidR="00BD3702" w:rsidRPr="00195C5C">
      <w:rPr>
        <w:b/>
        <w:bCs/>
        <w:color w:val="FFFFFF" w:themeColor="background1"/>
      </w:rPr>
      <w:t xml:space="preserve"> Essential Level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5C8C" w14:textId="77777777" w:rsidR="00540AD4" w:rsidRDefault="00B40BE6">
    <w:pPr>
      <w:pStyle w:val="Header"/>
    </w:pPr>
    <w:r>
      <w:rPr>
        <w:noProof/>
      </w:rPr>
      <w:pict w14:anchorId="230F54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733.65pt;height:293.45pt;rotation:315;z-index:-2516203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08F" w14:textId="3327D8FD" w:rsidR="00540AD4" w:rsidRDefault="00540AD4">
    <w:pPr>
      <w:pStyle w:val="Header"/>
    </w:pPr>
    <w:r>
      <w:rPr>
        <w:noProof/>
        <w:color w:val="FFFFFF" w:themeColor="background1"/>
      </w:rPr>
      <w:drawing>
        <wp:anchor distT="0" distB="0" distL="114300" distR="114300" simplePos="0" relativeHeight="251698176" behindDoc="0" locked="0" layoutInCell="1" allowOverlap="1" wp14:anchorId="76E5C0AB" wp14:editId="671D4679">
          <wp:simplePos x="0" y="0"/>
          <wp:positionH relativeFrom="column">
            <wp:posOffset>-696849</wp:posOffset>
          </wp:positionH>
          <wp:positionV relativeFrom="paragraph">
            <wp:posOffset>-713994</wp:posOffset>
          </wp:positionV>
          <wp:extent cx="15102000" cy="1321200"/>
          <wp:effectExtent l="0" t="0" r="5080" b="0"/>
          <wp:wrapNone/>
          <wp:docPr id="2052364297" name="Picture 205236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71174" name="Picture 1856871174"/>
                  <pic:cNvPicPr/>
                </pic:nvPicPr>
                <pic:blipFill rotWithShape="1">
                  <a:blip r:embed="rId1">
                    <a:extLst>
                      <a:ext uri="{28A0092B-C50C-407E-A947-70E740481C1C}">
                        <a14:useLocalDpi xmlns:a14="http://schemas.microsoft.com/office/drawing/2010/main" val="0"/>
                      </a:ext>
                    </a:extLst>
                  </a:blip>
                  <a:srcRect b="87639"/>
                  <a:stretch/>
                </pic:blipFill>
                <pic:spPr bwMode="auto">
                  <a:xfrm>
                    <a:off x="0" y="0"/>
                    <a:ext cx="15102000" cy="132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ABCC" w14:textId="77777777" w:rsidR="00540AD4" w:rsidRDefault="00B40BE6">
    <w:pPr>
      <w:pStyle w:val="Header"/>
    </w:pPr>
    <w:r>
      <w:rPr>
        <w:noProof/>
      </w:rPr>
      <w:pict w14:anchorId="2E9EE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733.65pt;height:293.45pt;rotation:315;z-index:-2516213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3A5"/>
    <w:multiLevelType w:val="hybridMultilevel"/>
    <w:tmpl w:val="6EB456A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F6382F"/>
    <w:multiLevelType w:val="hybridMultilevel"/>
    <w:tmpl w:val="787CA5B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3179A1"/>
    <w:multiLevelType w:val="hybridMultilevel"/>
    <w:tmpl w:val="B99C3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5610A56"/>
    <w:multiLevelType w:val="hybridMultilevel"/>
    <w:tmpl w:val="E0CC9E9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58A2062"/>
    <w:multiLevelType w:val="hybridMultilevel"/>
    <w:tmpl w:val="00AACB4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05B101B9"/>
    <w:multiLevelType w:val="hybridMultilevel"/>
    <w:tmpl w:val="92B4AB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D17747"/>
    <w:multiLevelType w:val="hybridMultilevel"/>
    <w:tmpl w:val="6A3CDA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AC31118"/>
    <w:multiLevelType w:val="multilevel"/>
    <w:tmpl w:val="FF006A98"/>
    <w:lvl w:ilvl="0">
      <w:start w:val="1"/>
      <w:numFmt w:val="bullet"/>
      <w:pStyle w:val="Bullets"/>
      <w:lvlText w:val=""/>
      <w:lvlJc w:val="left"/>
      <w:pPr>
        <w:ind w:left="397" w:hanging="397"/>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0C2A5EF5"/>
    <w:multiLevelType w:val="hybridMultilevel"/>
    <w:tmpl w:val="694CFD0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0E965171"/>
    <w:multiLevelType w:val="hybridMultilevel"/>
    <w:tmpl w:val="0E8A2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EDB168B"/>
    <w:multiLevelType w:val="hybridMultilevel"/>
    <w:tmpl w:val="35A8D84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0455FE7"/>
    <w:multiLevelType w:val="hybridMultilevel"/>
    <w:tmpl w:val="CF9ACDB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41C25A4"/>
    <w:multiLevelType w:val="hybridMultilevel"/>
    <w:tmpl w:val="4D5E9FE8"/>
    <w:lvl w:ilvl="0" w:tplc="1409000B">
      <w:start w:val="1"/>
      <w:numFmt w:val="bullet"/>
      <w:lvlText w:val=""/>
      <w:lvlJc w:val="left"/>
      <w:pPr>
        <w:ind w:left="1495" w:hanging="360"/>
      </w:pPr>
      <w:rPr>
        <w:rFonts w:ascii="Wingdings" w:hAnsi="Wingdings"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13" w15:restartNumberingAfterBreak="0">
    <w:nsid w:val="198A67A7"/>
    <w:multiLevelType w:val="hybridMultilevel"/>
    <w:tmpl w:val="05B07DB2"/>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202A2702"/>
    <w:multiLevelType w:val="hybridMultilevel"/>
    <w:tmpl w:val="C4101D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4A75883"/>
    <w:multiLevelType w:val="hybridMultilevel"/>
    <w:tmpl w:val="E54ACB4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78D17CB"/>
    <w:multiLevelType w:val="hybridMultilevel"/>
    <w:tmpl w:val="BFE08EC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C3B16E4"/>
    <w:multiLevelType w:val="hybridMultilevel"/>
    <w:tmpl w:val="C9346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2F2B02"/>
    <w:multiLevelType w:val="hybridMultilevel"/>
    <w:tmpl w:val="D1CAEA3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2E9B37EC"/>
    <w:multiLevelType w:val="hybridMultilevel"/>
    <w:tmpl w:val="0E30BDF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57E6311"/>
    <w:multiLevelType w:val="hybridMultilevel"/>
    <w:tmpl w:val="98BE3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C08343E"/>
    <w:multiLevelType w:val="hybridMultilevel"/>
    <w:tmpl w:val="FC8C3B1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0E266D8"/>
    <w:multiLevelType w:val="hybridMultilevel"/>
    <w:tmpl w:val="6B8441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0E54AF4"/>
    <w:multiLevelType w:val="hybridMultilevel"/>
    <w:tmpl w:val="467A0AB8"/>
    <w:lvl w:ilvl="0" w:tplc="14090001">
      <w:start w:val="1"/>
      <w:numFmt w:val="bullet"/>
      <w:lvlText w:val=""/>
      <w:lvlJc w:val="left"/>
      <w:pPr>
        <w:ind w:left="1570" w:hanging="360"/>
      </w:pPr>
      <w:rPr>
        <w:rFonts w:ascii="Symbol" w:hAnsi="Symbol" w:hint="default"/>
      </w:rPr>
    </w:lvl>
    <w:lvl w:ilvl="1" w:tplc="14090003" w:tentative="1">
      <w:start w:val="1"/>
      <w:numFmt w:val="bullet"/>
      <w:lvlText w:val="o"/>
      <w:lvlJc w:val="left"/>
      <w:pPr>
        <w:ind w:left="2290" w:hanging="360"/>
      </w:pPr>
      <w:rPr>
        <w:rFonts w:ascii="Courier New" w:hAnsi="Courier New" w:cs="Courier New" w:hint="default"/>
      </w:rPr>
    </w:lvl>
    <w:lvl w:ilvl="2" w:tplc="14090005" w:tentative="1">
      <w:start w:val="1"/>
      <w:numFmt w:val="bullet"/>
      <w:lvlText w:val=""/>
      <w:lvlJc w:val="left"/>
      <w:pPr>
        <w:ind w:left="3010" w:hanging="360"/>
      </w:pPr>
      <w:rPr>
        <w:rFonts w:ascii="Wingdings" w:hAnsi="Wingdings" w:hint="default"/>
      </w:rPr>
    </w:lvl>
    <w:lvl w:ilvl="3" w:tplc="14090001" w:tentative="1">
      <w:start w:val="1"/>
      <w:numFmt w:val="bullet"/>
      <w:lvlText w:val=""/>
      <w:lvlJc w:val="left"/>
      <w:pPr>
        <w:ind w:left="3730" w:hanging="360"/>
      </w:pPr>
      <w:rPr>
        <w:rFonts w:ascii="Symbol" w:hAnsi="Symbol" w:hint="default"/>
      </w:rPr>
    </w:lvl>
    <w:lvl w:ilvl="4" w:tplc="14090003" w:tentative="1">
      <w:start w:val="1"/>
      <w:numFmt w:val="bullet"/>
      <w:lvlText w:val="o"/>
      <w:lvlJc w:val="left"/>
      <w:pPr>
        <w:ind w:left="4450" w:hanging="360"/>
      </w:pPr>
      <w:rPr>
        <w:rFonts w:ascii="Courier New" w:hAnsi="Courier New" w:cs="Courier New" w:hint="default"/>
      </w:rPr>
    </w:lvl>
    <w:lvl w:ilvl="5" w:tplc="14090005" w:tentative="1">
      <w:start w:val="1"/>
      <w:numFmt w:val="bullet"/>
      <w:lvlText w:val=""/>
      <w:lvlJc w:val="left"/>
      <w:pPr>
        <w:ind w:left="5170" w:hanging="360"/>
      </w:pPr>
      <w:rPr>
        <w:rFonts w:ascii="Wingdings" w:hAnsi="Wingdings" w:hint="default"/>
      </w:rPr>
    </w:lvl>
    <w:lvl w:ilvl="6" w:tplc="14090001" w:tentative="1">
      <w:start w:val="1"/>
      <w:numFmt w:val="bullet"/>
      <w:lvlText w:val=""/>
      <w:lvlJc w:val="left"/>
      <w:pPr>
        <w:ind w:left="5890" w:hanging="360"/>
      </w:pPr>
      <w:rPr>
        <w:rFonts w:ascii="Symbol" w:hAnsi="Symbol" w:hint="default"/>
      </w:rPr>
    </w:lvl>
    <w:lvl w:ilvl="7" w:tplc="14090003" w:tentative="1">
      <w:start w:val="1"/>
      <w:numFmt w:val="bullet"/>
      <w:lvlText w:val="o"/>
      <w:lvlJc w:val="left"/>
      <w:pPr>
        <w:ind w:left="6610" w:hanging="360"/>
      </w:pPr>
      <w:rPr>
        <w:rFonts w:ascii="Courier New" w:hAnsi="Courier New" w:cs="Courier New" w:hint="default"/>
      </w:rPr>
    </w:lvl>
    <w:lvl w:ilvl="8" w:tplc="14090005" w:tentative="1">
      <w:start w:val="1"/>
      <w:numFmt w:val="bullet"/>
      <w:lvlText w:val=""/>
      <w:lvlJc w:val="left"/>
      <w:pPr>
        <w:ind w:left="7330" w:hanging="360"/>
      </w:pPr>
      <w:rPr>
        <w:rFonts w:ascii="Wingdings" w:hAnsi="Wingdings" w:hint="default"/>
      </w:rPr>
    </w:lvl>
  </w:abstractNum>
  <w:abstractNum w:abstractNumId="24" w15:restartNumberingAfterBreak="0">
    <w:nsid w:val="47973CC1"/>
    <w:multiLevelType w:val="hybridMultilevel"/>
    <w:tmpl w:val="1C3C8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347704"/>
    <w:multiLevelType w:val="hybridMultilevel"/>
    <w:tmpl w:val="587E42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6A2A51"/>
    <w:multiLevelType w:val="hybridMultilevel"/>
    <w:tmpl w:val="0EF6302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DC3684E"/>
    <w:multiLevelType w:val="hybridMultilevel"/>
    <w:tmpl w:val="ABDE164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0C977FE"/>
    <w:multiLevelType w:val="hybridMultilevel"/>
    <w:tmpl w:val="BEE2825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2624B90"/>
    <w:multiLevelType w:val="hybridMultilevel"/>
    <w:tmpl w:val="274AC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28F7F90"/>
    <w:multiLevelType w:val="hybridMultilevel"/>
    <w:tmpl w:val="9B209CA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54D00A09"/>
    <w:multiLevelType w:val="hybridMultilevel"/>
    <w:tmpl w:val="C5284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5166E19"/>
    <w:multiLevelType w:val="hybridMultilevel"/>
    <w:tmpl w:val="35F2E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5A61C0B"/>
    <w:multiLevelType w:val="hybridMultilevel"/>
    <w:tmpl w:val="3CEEF70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A907F87"/>
    <w:multiLevelType w:val="hybridMultilevel"/>
    <w:tmpl w:val="777A214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B6D343D"/>
    <w:multiLevelType w:val="hybridMultilevel"/>
    <w:tmpl w:val="6122DD6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D5D7D0A"/>
    <w:multiLevelType w:val="hybridMultilevel"/>
    <w:tmpl w:val="8E9C7AB6"/>
    <w:lvl w:ilvl="0" w:tplc="1409000B">
      <w:start w:val="1"/>
      <w:numFmt w:val="bullet"/>
      <w:lvlText w:val=""/>
      <w:lvlJc w:val="left"/>
      <w:pPr>
        <w:ind w:left="781" w:hanging="360"/>
      </w:pPr>
      <w:rPr>
        <w:rFonts w:ascii="Wingdings" w:hAnsi="Wingdings"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37" w15:restartNumberingAfterBreak="0">
    <w:nsid w:val="5DE61798"/>
    <w:multiLevelType w:val="hybridMultilevel"/>
    <w:tmpl w:val="9DBA553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E35534C"/>
    <w:multiLevelType w:val="hybridMultilevel"/>
    <w:tmpl w:val="B5225A5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FDE077E"/>
    <w:multiLevelType w:val="hybridMultilevel"/>
    <w:tmpl w:val="4198F0D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FDF379A"/>
    <w:multiLevelType w:val="hybridMultilevel"/>
    <w:tmpl w:val="C2141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0350E49"/>
    <w:multiLevelType w:val="hybridMultilevel"/>
    <w:tmpl w:val="21528FC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52B7378"/>
    <w:multiLevelType w:val="hybridMultilevel"/>
    <w:tmpl w:val="2ECCA32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3" w15:restartNumberingAfterBreak="0">
    <w:nsid w:val="6A620DFB"/>
    <w:multiLevelType w:val="hybridMultilevel"/>
    <w:tmpl w:val="14321AA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CDA416B"/>
    <w:multiLevelType w:val="multilevel"/>
    <w:tmpl w:val="F2705002"/>
    <w:lvl w:ilvl="0">
      <w:start w:val="1"/>
      <w:numFmt w:val="bullet"/>
      <w:pStyle w:val="Bulletsindent"/>
      <w:lvlText w:val=""/>
      <w:lvlJc w:val="left"/>
      <w:pPr>
        <w:ind w:left="794" w:hanging="397"/>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71A217B0"/>
    <w:multiLevelType w:val="hybridMultilevel"/>
    <w:tmpl w:val="4B00D6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27965E1"/>
    <w:multiLevelType w:val="hybridMultilevel"/>
    <w:tmpl w:val="54CEC7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3067D59"/>
    <w:multiLevelType w:val="hybridMultilevel"/>
    <w:tmpl w:val="3A16C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63B038E"/>
    <w:multiLevelType w:val="hybridMultilevel"/>
    <w:tmpl w:val="3A9CD3C4"/>
    <w:lvl w:ilvl="0" w:tplc="1409000B">
      <w:start w:val="1"/>
      <w:numFmt w:val="bullet"/>
      <w:lvlText w:val=""/>
      <w:lvlJc w:val="left"/>
      <w:pPr>
        <w:ind w:left="1980" w:hanging="360"/>
      </w:pPr>
      <w:rPr>
        <w:rFonts w:ascii="Wingdings" w:hAnsi="Wingdings" w:hint="default"/>
      </w:rPr>
    </w:lvl>
    <w:lvl w:ilvl="1" w:tplc="14090003" w:tentative="1">
      <w:start w:val="1"/>
      <w:numFmt w:val="bullet"/>
      <w:lvlText w:val="o"/>
      <w:lvlJc w:val="left"/>
      <w:pPr>
        <w:ind w:left="2700" w:hanging="360"/>
      </w:pPr>
      <w:rPr>
        <w:rFonts w:ascii="Courier New" w:hAnsi="Courier New" w:cs="Courier New" w:hint="default"/>
      </w:rPr>
    </w:lvl>
    <w:lvl w:ilvl="2" w:tplc="14090005" w:tentative="1">
      <w:start w:val="1"/>
      <w:numFmt w:val="bullet"/>
      <w:lvlText w:val=""/>
      <w:lvlJc w:val="left"/>
      <w:pPr>
        <w:ind w:left="3420" w:hanging="360"/>
      </w:pPr>
      <w:rPr>
        <w:rFonts w:ascii="Wingdings" w:hAnsi="Wingdings" w:hint="default"/>
      </w:rPr>
    </w:lvl>
    <w:lvl w:ilvl="3" w:tplc="14090001" w:tentative="1">
      <w:start w:val="1"/>
      <w:numFmt w:val="bullet"/>
      <w:lvlText w:val=""/>
      <w:lvlJc w:val="left"/>
      <w:pPr>
        <w:ind w:left="4140" w:hanging="360"/>
      </w:pPr>
      <w:rPr>
        <w:rFonts w:ascii="Symbol" w:hAnsi="Symbol" w:hint="default"/>
      </w:rPr>
    </w:lvl>
    <w:lvl w:ilvl="4" w:tplc="14090003" w:tentative="1">
      <w:start w:val="1"/>
      <w:numFmt w:val="bullet"/>
      <w:lvlText w:val="o"/>
      <w:lvlJc w:val="left"/>
      <w:pPr>
        <w:ind w:left="4860" w:hanging="360"/>
      </w:pPr>
      <w:rPr>
        <w:rFonts w:ascii="Courier New" w:hAnsi="Courier New" w:cs="Courier New" w:hint="default"/>
      </w:rPr>
    </w:lvl>
    <w:lvl w:ilvl="5" w:tplc="14090005" w:tentative="1">
      <w:start w:val="1"/>
      <w:numFmt w:val="bullet"/>
      <w:lvlText w:val=""/>
      <w:lvlJc w:val="left"/>
      <w:pPr>
        <w:ind w:left="5580" w:hanging="360"/>
      </w:pPr>
      <w:rPr>
        <w:rFonts w:ascii="Wingdings" w:hAnsi="Wingdings" w:hint="default"/>
      </w:rPr>
    </w:lvl>
    <w:lvl w:ilvl="6" w:tplc="14090001" w:tentative="1">
      <w:start w:val="1"/>
      <w:numFmt w:val="bullet"/>
      <w:lvlText w:val=""/>
      <w:lvlJc w:val="left"/>
      <w:pPr>
        <w:ind w:left="6300" w:hanging="360"/>
      </w:pPr>
      <w:rPr>
        <w:rFonts w:ascii="Symbol" w:hAnsi="Symbol" w:hint="default"/>
      </w:rPr>
    </w:lvl>
    <w:lvl w:ilvl="7" w:tplc="14090003" w:tentative="1">
      <w:start w:val="1"/>
      <w:numFmt w:val="bullet"/>
      <w:lvlText w:val="o"/>
      <w:lvlJc w:val="left"/>
      <w:pPr>
        <w:ind w:left="7020" w:hanging="360"/>
      </w:pPr>
      <w:rPr>
        <w:rFonts w:ascii="Courier New" w:hAnsi="Courier New" w:cs="Courier New" w:hint="default"/>
      </w:rPr>
    </w:lvl>
    <w:lvl w:ilvl="8" w:tplc="14090005" w:tentative="1">
      <w:start w:val="1"/>
      <w:numFmt w:val="bullet"/>
      <w:lvlText w:val=""/>
      <w:lvlJc w:val="left"/>
      <w:pPr>
        <w:ind w:left="7740" w:hanging="360"/>
      </w:pPr>
      <w:rPr>
        <w:rFonts w:ascii="Wingdings" w:hAnsi="Wingdings" w:hint="default"/>
      </w:rPr>
    </w:lvl>
  </w:abstractNum>
  <w:num w:numId="1" w16cid:durableId="265382473">
    <w:abstractNumId w:val="24"/>
  </w:num>
  <w:num w:numId="2" w16cid:durableId="679816774">
    <w:abstractNumId w:val="27"/>
  </w:num>
  <w:num w:numId="3" w16cid:durableId="100806161">
    <w:abstractNumId w:val="47"/>
  </w:num>
  <w:num w:numId="4" w16cid:durableId="1623074899">
    <w:abstractNumId w:val="28"/>
  </w:num>
  <w:num w:numId="5" w16cid:durableId="154151693">
    <w:abstractNumId w:val="33"/>
  </w:num>
  <w:num w:numId="6" w16cid:durableId="1671060159">
    <w:abstractNumId w:val="18"/>
  </w:num>
  <w:num w:numId="7" w16cid:durableId="708069082">
    <w:abstractNumId w:val="12"/>
  </w:num>
  <w:num w:numId="8" w16cid:durableId="2050714926">
    <w:abstractNumId w:val="30"/>
  </w:num>
  <w:num w:numId="9" w16cid:durableId="1940553655">
    <w:abstractNumId w:val="13"/>
  </w:num>
  <w:num w:numId="10" w16cid:durableId="383989058">
    <w:abstractNumId w:val="32"/>
  </w:num>
  <w:num w:numId="11" w16cid:durableId="2102019963">
    <w:abstractNumId w:val="26"/>
  </w:num>
  <w:num w:numId="12" w16cid:durableId="1013148814">
    <w:abstractNumId w:val="16"/>
  </w:num>
  <w:num w:numId="13" w16cid:durableId="1631664366">
    <w:abstractNumId w:val="37"/>
  </w:num>
  <w:num w:numId="14" w16cid:durableId="745109534">
    <w:abstractNumId w:val="11"/>
  </w:num>
  <w:num w:numId="15" w16cid:durableId="652030774">
    <w:abstractNumId w:val="40"/>
  </w:num>
  <w:num w:numId="16" w16cid:durableId="2004159133">
    <w:abstractNumId w:val="3"/>
  </w:num>
  <w:num w:numId="17" w16cid:durableId="356539597">
    <w:abstractNumId w:val="10"/>
  </w:num>
  <w:num w:numId="18" w16cid:durableId="1333951304">
    <w:abstractNumId w:val="45"/>
  </w:num>
  <w:num w:numId="19" w16cid:durableId="375934624">
    <w:abstractNumId w:val="42"/>
  </w:num>
  <w:num w:numId="20" w16cid:durableId="1096290010">
    <w:abstractNumId w:val="4"/>
  </w:num>
  <w:num w:numId="21" w16cid:durableId="217981450">
    <w:abstractNumId w:val="19"/>
  </w:num>
  <w:num w:numId="22" w16cid:durableId="1368331626">
    <w:abstractNumId w:val="43"/>
  </w:num>
  <w:num w:numId="23" w16cid:durableId="328408347">
    <w:abstractNumId w:val="15"/>
  </w:num>
  <w:num w:numId="24" w16cid:durableId="1485201071">
    <w:abstractNumId w:val="8"/>
  </w:num>
  <w:num w:numId="25" w16cid:durableId="738746093">
    <w:abstractNumId w:val="5"/>
  </w:num>
  <w:num w:numId="26" w16cid:durableId="1982727415">
    <w:abstractNumId w:val="38"/>
  </w:num>
  <w:num w:numId="27" w16cid:durableId="380599222">
    <w:abstractNumId w:val="14"/>
  </w:num>
  <w:num w:numId="28" w16cid:durableId="47844503">
    <w:abstractNumId w:val="29"/>
  </w:num>
  <w:num w:numId="29" w16cid:durableId="485433634">
    <w:abstractNumId w:val="46"/>
  </w:num>
  <w:num w:numId="30" w16cid:durableId="1460146344">
    <w:abstractNumId w:val="0"/>
  </w:num>
  <w:num w:numId="31" w16cid:durableId="2083211538">
    <w:abstractNumId w:val="39"/>
  </w:num>
  <w:num w:numId="32" w16cid:durableId="1783304180">
    <w:abstractNumId w:val="41"/>
  </w:num>
  <w:num w:numId="33" w16cid:durableId="382339576">
    <w:abstractNumId w:val="22"/>
  </w:num>
  <w:num w:numId="34" w16cid:durableId="1615012907">
    <w:abstractNumId w:val="7"/>
  </w:num>
  <w:num w:numId="35" w16cid:durableId="906649826">
    <w:abstractNumId w:val="23"/>
  </w:num>
  <w:num w:numId="36" w16cid:durableId="1220943753">
    <w:abstractNumId w:val="48"/>
  </w:num>
  <w:num w:numId="37" w16cid:durableId="1434277307">
    <w:abstractNumId w:val="35"/>
  </w:num>
  <w:num w:numId="38" w16cid:durableId="1833595150">
    <w:abstractNumId w:val="1"/>
  </w:num>
  <w:num w:numId="39" w16cid:durableId="884105250">
    <w:abstractNumId w:val="34"/>
  </w:num>
  <w:num w:numId="40" w16cid:durableId="1432819028">
    <w:abstractNumId w:val="31"/>
  </w:num>
  <w:num w:numId="41" w16cid:durableId="528569863">
    <w:abstractNumId w:val="21"/>
  </w:num>
  <w:num w:numId="42" w16cid:durableId="1298951854">
    <w:abstractNumId w:val="36"/>
  </w:num>
  <w:num w:numId="43" w16cid:durableId="1363940028">
    <w:abstractNumId w:val="20"/>
  </w:num>
  <w:num w:numId="44" w16cid:durableId="1266040018">
    <w:abstractNumId w:val="2"/>
  </w:num>
  <w:num w:numId="45" w16cid:durableId="26566751">
    <w:abstractNumId w:val="25"/>
  </w:num>
  <w:num w:numId="46" w16cid:durableId="192961928">
    <w:abstractNumId w:val="17"/>
  </w:num>
  <w:num w:numId="47" w16cid:durableId="19816330">
    <w:abstractNumId w:val="6"/>
  </w:num>
  <w:num w:numId="48" w16cid:durableId="1470975921">
    <w:abstractNumId w:val="44"/>
  </w:num>
  <w:num w:numId="49" w16cid:durableId="16980010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7578275">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CB"/>
    <w:rsid w:val="00002C82"/>
    <w:rsid w:val="0000324A"/>
    <w:rsid w:val="00006056"/>
    <w:rsid w:val="0000781E"/>
    <w:rsid w:val="00013350"/>
    <w:rsid w:val="000175AD"/>
    <w:rsid w:val="00022A59"/>
    <w:rsid w:val="000269E1"/>
    <w:rsid w:val="0002734B"/>
    <w:rsid w:val="000302BC"/>
    <w:rsid w:val="00032139"/>
    <w:rsid w:val="000327CE"/>
    <w:rsid w:val="00032C71"/>
    <w:rsid w:val="000333BA"/>
    <w:rsid w:val="00035354"/>
    <w:rsid w:val="0003639D"/>
    <w:rsid w:val="00037C7B"/>
    <w:rsid w:val="0004074C"/>
    <w:rsid w:val="00042006"/>
    <w:rsid w:val="00042334"/>
    <w:rsid w:val="000425DF"/>
    <w:rsid w:val="000442BC"/>
    <w:rsid w:val="0004498F"/>
    <w:rsid w:val="00044BB0"/>
    <w:rsid w:val="000454DF"/>
    <w:rsid w:val="0004747A"/>
    <w:rsid w:val="00052366"/>
    <w:rsid w:val="00052BFB"/>
    <w:rsid w:val="00054DF9"/>
    <w:rsid w:val="00057360"/>
    <w:rsid w:val="000605B2"/>
    <w:rsid w:val="00060974"/>
    <w:rsid w:val="00060AB4"/>
    <w:rsid w:val="00061944"/>
    <w:rsid w:val="0006215A"/>
    <w:rsid w:val="00070B1B"/>
    <w:rsid w:val="00074A3E"/>
    <w:rsid w:val="0008092E"/>
    <w:rsid w:val="000819C9"/>
    <w:rsid w:val="0008354A"/>
    <w:rsid w:val="00086859"/>
    <w:rsid w:val="00090EB8"/>
    <w:rsid w:val="00094039"/>
    <w:rsid w:val="000956D4"/>
    <w:rsid w:val="00095CAB"/>
    <w:rsid w:val="00097301"/>
    <w:rsid w:val="000A0B13"/>
    <w:rsid w:val="000A0E51"/>
    <w:rsid w:val="000A56D8"/>
    <w:rsid w:val="000A58FA"/>
    <w:rsid w:val="000A6D8B"/>
    <w:rsid w:val="000B0B87"/>
    <w:rsid w:val="000B0D59"/>
    <w:rsid w:val="000B15E6"/>
    <w:rsid w:val="000B27F9"/>
    <w:rsid w:val="000B3474"/>
    <w:rsid w:val="000B40C2"/>
    <w:rsid w:val="000B4E1D"/>
    <w:rsid w:val="000B68A2"/>
    <w:rsid w:val="000B6937"/>
    <w:rsid w:val="000C0639"/>
    <w:rsid w:val="000C0EA5"/>
    <w:rsid w:val="000C2A52"/>
    <w:rsid w:val="000C342E"/>
    <w:rsid w:val="000C4D03"/>
    <w:rsid w:val="000C52A3"/>
    <w:rsid w:val="000C7B19"/>
    <w:rsid w:val="000C7DC5"/>
    <w:rsid w:val="000D2BC7"/>
    <w:rsid w:val="000D2FC5"/>
    <w:rsid w:val="000D3EC1"/>
    <w:rsid w:val="000E01C2"/>
    <w:rsid w:val="000E09D2"/>
    <w:rsid w:val="000E31EA"/>
    <w:rsid w:val="000E334E"/>
    <w:rsid w:val="000E351A"/>
    <w:rsid w:val="000E459C"/>
    <w:rsid w:val="000E4929"/>
    <w:rsid w:val="000E5C19"/>
    <w:rsid w:val="000E7546"/>
    <w:rsid w:val="000F148E"/>
    <w:rsid w:val="000F1B52"/>
    <w:rsid w:val="000F3994"/>
    <w:rsid w:val="000F456A"/>
    <w:rsid w:val="000F5EA6"/>
    <w:rsid w:val="000F6449"/>
    <w:rsid w:val="001007B2"/>
    <w:rsid w:val="00100D79"/>
    <w:rsid w:val="00101728"/>
    <w:rsid w:val="00101A7E"/>
    <w:rsid w:val="001020B5"/>
    <w:rsid w:val="001043BC"/>
    <w:rsid w:val="00106F98"/>
    <w:rsid w:val="001079EF"/>
    <w:rsid w:val="00114BF6"/>
    <w:rsid w:val="00115168"/>
    <w:rsid w:val="00120DB2"/>
    <w:rsid w:val="001238D3"/>
    <w:rsid w:val="001246A9"/>
    <w:rsid w:val="00124967"/>
    <w:rsid w:val="00125AC7"/>
    <w:rsid w:val="0013025B"/>
    <w:rsid w:val="00130404"/>
    <w:rsid w:val="00132FE9"/>
    <w:rsid w:val="0013612B"/>
    <w:rsid w:val="00137107"/>
    <w:rsid w:val="00137BE1"/>
    <w:rsid w:val="00140375"/>
    <w:rsid w:val="00140BB7"/>
    <w:rsid w:val="001410D7"/>
    <w:rsid w:val="001412D8"/>
    <w:rsid w:val="00142F1A"/>
    <w:rsid w:val="00145C1C"/>
    <w:rsid w:val="001460D4"/>
    <w:rsid w:val="001464E5"/>
    <w:rsid w:val="001507B7"/>
    <w:rsid w:val="00153CF0"/>
    <w:rsid w:val="00160403"/>
    <w:rsid w:val="00161160"/>
    <w:rsid w:val="0016146D"/>
    <w:rsid w:val="001646FC"/>
    <w:rsid w:val="00164913"/>
    <w:rsid w:val="001666CD"/>
    <w:rsid w:val="0017102E"/>
    <w:rsid w:val="00171A2E"/>
    <w:rsid w:val="00173EB4"/>
    <w:rsid w:val="00175136"/>
    <w:rsid w:val="00175C7C"/>
    <w:rsid w:val="001764F4"/>
    <w:rsid w:val="00180676"/>
    <w:rsid w:val="0018379D"/>
    <w:rsid w:val="0018566F"/>
    <w:rsid w:val="00185BD1"/>
    <w:rsid w:val="00186E23"/>
    <w:rsid w:val="00194C16"/>
    <w:rsid w:val="0019535C"/>
    <w:rsid w:val="001956B8"/>
    <w:rsid w:val="00195C5C"/>
    <w:rsid w:val="00196683"/>
    <w:rsid w:val="00196A61"/>
    <w:rsid w:val="001A18B5"/>
    <w:rsid w:val="001A1BC6"/>
    <w:rsid w:val="001A1CC2"/>
    <w:rsid w:val="001A2958"/>
    <w:rsid w:val="001A5B4B"/>
    <w:rsid w:val="001A69BE"/>
    <w:rsid w:val="001B0179"/>
    <w:rsid w:val="001B0259"/>
    <w:rsid w:val="001B20E3"/>
    <w:rsid w:val="001B25A4"/>
    <w:rsid w:val="001B28DB"/>
    <w:rsid w:val="001B318F"/>
    <w:rsid w:val="001B4DEC"/>
    <w:rsid w:val="001B503F"/>
    <w:rsid w:val="001B53E4"/>
    <w:rsid w:val="001B67F7"/>
    <w:rsid w:val="001C142C"/>
    <w:rsid w:val="001C1865"/>
    <w:rsid w:val="001C1EC5"/>
    <w:rsid w:val="001C350D"/>
    <w:rsid w:val="001C3990"/>
    <w:rsid w:val="001C7098"/>
    <w:rsid w:val="001D168E"/>
    <w:rsid w:val="001D3F13"/>
    <w:rsid w:val="001D5985"/>
    <w:rsid w:val="001D7CE6"/>
    <w:rsid w:val="001E0312"/>
    <w:rsid w:val="001E0FC1"/>
    <w:rsid w:val="001E13D9"/>
    <w:rsid w:val="001E2C43"/>
    <w:rsid w:val="001E358B"/>
    <w:rsid w:val="001E4EA5"/>
    <w:rsid w:val="001F5889"/>
    <w:rsid w:val="001F64CA"/>
    <w:rsid w:val="001F65ED"/>
    <w:rsid w:val="001F7CE8"/>
    <w:rsid w:val="00201B7F"/>
    <w:rsid w:val="00201EA3"/>
    <w:rsid w:val="00206019"/>
    <w:rsid w:val="00210747"/>
    <w:rsid w:val="002116CE"/>
    <w:rsid w:val="00213610"/>
    <w:rsid w:val="00213A9D"/>
    <w:rsid w:val="00213B92"/>
    <w:rsid w:val="00213CE7"/>
    <w:rsid w:val="002166EB"/>
    <w:rsid w:val="002204C6"/>
    <w:rsid w:val="0022121F"/>
    <w:rsid w:val="002218D2"/>
    <w:rsid w:val="00224330"/>
    <w:rsid w:val="00225C90"/>
    <w:rsid w:val="002265E9"/>
    <w:rsid w:val="00227025"/>
    <w:rsid w:val="0023311D"/>
    <w:rsid w:val="00234748"/>
    <w:rsid w:val="0023504F"/>
    <w:rsid w:val="0023679A"/>
    <w:rsid w:val="002413BD"/>
    <w:rsid w:val="0024367E"/>
    <w:rsid w:val="00244150"/>
    <w:rsid w:val="00244B51"/>
    <w:rsid w:val="00244D14"/>
    <w:rsid w:val="00250465"/>
    <w:rsid w:val="00250B7C"/>
    <w:rsid w:val="0025365A"/>
    <w:rsid w:val="0025474D"/>
    <w:rsid w:val="002548B3"/>
    <w:rsid w:val="00255228"/>
    <w:rsid w:val="00256B9E"/>
    <w:rsid w:val="00257816"/>
    <w:rsid w:val="00257920"/>
    <w:rsid w:val="0026077A"/>
    <w:rsid w:val="0026181E"/>
    <w:rsid w:val="00263C60"/>
    <w:rsid w:val="00265ECC"/>
    <w:rsid w:val="00266087"/>
    <w:rsid w:val="002668F6"/>
    <w:rsid w:val="00271635"/>
    <w:rsid w:val="00272E11"/>
    <w:rsid w:val="002737BE"/>
    <w:rsid w:val="00274255"/>
    <w:rsid w:val="00274784"/>
    <w:rsid w:val="00277BB5"/>
    <w:rsid w:val="002804C5"/>
    <w:rsid w:val="00280B3A"/>
    <w:rsid w:val="002821EA"/>
    <w:rsid w:val="00282358"/>
    <w:rsid w:val="00284C6F"/>
    <w:rsid w:val="0028545E"/>
    <w:rsid w:val="00286308"/>
    <w:rsid w:val="00286363"/>
    <w:rsid w:val="00287601"/>
    <w:rsid w:val="002901A2"/>
    <w:rsid w:val="002924BC"/>
    <w:rsid w:val="0029518D"/>
    <w:rsid w:val="00297143"/>
    <w:rsid w:val="002A2DB5"/>
    <w:rsid w:val="002A538D"/>
    <w:rsid w:val="002A5C71"/>
    <w:rsid w:val="002A7323"/>
    <w:rsid w:val="002B04DC"/>
    <w:rsid w:val="002B107E"/>
    <w:rsid w:val="002B3706"/>
    <w:rsid w:val="002B4036"/>
    <w:rsid w:val="002B50EF"/>
    <w:rsid w:val="002B7413"/>
    <w:rsid w:val="002B7F00"/>
    <w:rsid w:val="002C0B26"/>
    <w:rsid w:val="002C0E6F"/>
    <w:rsid w:val="002C2540"/>
    <w:rsid w:val="002C29D0"/>
    <w:rsid w:val="002C5870"/>
    <w:rsid w:val="002C61B2"/>
    <w:rsid w:val="002D3A96"/>
    <w:rsid w:val="002D3AA6"/>
    <w:rsid w:val="002D3DE4"/>
    <w:rsid w:val="002D4D29"/>
    <w:rsid w:val="002D5800"/>
    <w:rsid w:val="002D66F1"/>
    <w:rsid w:val="002D7111"/>
    <w:rsid w:val="002D75C4"/>
    <w:rsid w:val="002E076B"/>
    <w:rsid w:val="002E1AA5"/>
    <w:rsid w:val="002E20DC"/>
    <w:rsid w:val="002E28D2"/>
    <w:rsid w:val="002E298C"/>
    <w:rsid w:val="002E2D42"/>
    <w:rsid w:val="002F1FDD"/>
    <w:rsid w:val="002F2493"/>
    <w:rsid w:val="002F47C5"/>
    <w:rsid w:val="002F5AA6"/>
    <w:rsid w:val="002F70FD"/>
    <w:rsid w:val="002F7249"/>
    <w:rsid w:val="003029DD"/>
    <w:rsid w:val="00303F6C"/>
    <w:rsid w:val="00304EBB"/>
    <w:rsid w:val="00310663"/>
    <w:rsid w:val="00311871"/>
    <w:rsid w:val="0031494E"/>
    <w:rsid w:val="00314F95"/>
    <w:rsid w:val="003161E6"/>
    <w:rsid w:val="00316CB4"/>
    <w:rsid w:val="0032280D"/>
    <w:rsid w:val="00323241"/>
    <w:rsid w:val="00324C95"/>
    <w:rsid w:val="00324D6B"/>
    <w:rsid w:val="0033580C"/>
    <w:rsid w:val="00335B5B"/>
    <w:rsid w:val="00336FAB"/>
    <w:rsid w:val="00340B00"/>
    <w:rsid w:val="003417BC"/>
    <w:rsid w:val="003418B1"/>
    <w:rsid w:val="003419DC"/>
    <w:rsid w:val="00342506"/>
    <w:rsid w:val="00342A3A"/>
    <w:rsid w:val="00342CDD"/>
    <w:rsid w:val="003438F8"/>
    <w:rsid w:val="00344A7B"/>
    <w:rsid w:val="00345091"/>
    <w:rsid w:val="00346FFF"/>
    <w:rsid w:val="003479AE"/>
    <w:rsid w:val="0035007B"/>
    <w:rsid w:val="003516C6"/>
    <w:rsid w:val="00352787"/>
    <w:rsid w:val="00353424"/>
    <w:rsid w:val="00353E92"/>
    <w:rsid w:val="00356908"/>
    <w:rsid w:val="00356972"/>
    <w:rsid w:val="00356C17"/>
    <w:rsid w:val="003570E1"/>
    <w:rsid w:val="00363458"/>
    <w:rsid w:val="00364CE1"/>
    <w:rsid w:val="00366A1C"/>
    <w:rsid w:val="003746D4"/>
    <w:rsid w:val="00376A6E"/>
    <w:rsid w:val="00380438"/>
    <w:rsid w:val="00380745"/>
    <w:rsid w:val="00384A16"/>
    <w:rsid w:val="0038640E"/>
    <w:rsid w:val="003871AD"/>
    <w:rsid w:val="00390D2E"/>
    <w:rsid w:val="00396531"/>
    <w:rsid w:val="00397FD0"/>
    <w:rsid w:val="003A117A"/>
    <w:rsid w:val="003A2103"/>
    <w:rsid w:val="003A475B"/>
    <w:rsid w:val="003A6738"/>
    <w:rsid w:val="003A73B5"/>
    <w:rsid w:val="003A7804"/>
    <w:rsid w:val="003B0746"/>
    <w:rsid w:val="003B1C86"/>
    <w:rsid w:val="003B21A1"/>
    <w:rsid w:val="003B286B"/>
    <w:rsid w:val="003B2921"/>
    <w:rsid w:val="003B44BC"/>
    <w:rsid w:val="003B4BE4"/>
    <w:rsid w:val="003B63A1"/>
    <w:rsid w:val="003C015A"/>
    <w:rsid w:val="003C0290"/>
    <w:rsid w:val="003C093D"/>
    <w:rsid w:val="003C17A4"/>
    <w:rsid w:val="003C2500"/>
    <w:rsid w:val="003C61E6"/>
    <w:rsid w:val="003C78B5"/>
    <w:rsid w:val="003D034D"/>
    <w:rsid w:val="003D0D44"/>
    <w:rsid w:val="003D2DC1"/>
    <w:rsid w:val="003D5ED7"/>
    <w:rsid w:val="003D7B75"/>
    <w:rsid w:val="003E0C33"/>
    <w:rsid w:val="003E13F9"/>
    <w:rsid w:val="003E317B"/>
    <w:rsid w:val="003E375B"/>
    <w:rsid w:val="003E4E59"/>
    <w:rsid w:val="003E7A45"/>
    <w:rsid w:val="003F3800"/>
    <w:rsid w:val="003F3EA8"/>
    <w:rsid w:val="003F51C3"/>
    <w:rsid w:val="003F551D"/>
    <w:rsid w:val="0040228B"/>
    <w:rsid w:val="00402648"/>
    <w:rsid w:val="00403738"/>
    <w:rsid w:val="004055C5"/>
    <w:rsid w:val="004060FF"/>
    <w:rsid w:val="0040620C"/>
    <w:rsid w:val="004106D0"/>
    <w:rsid w:val="00412EED"/>
    <w:rsid w:val="00414B0D"/>
    <w:rsid w:val="00417C9B"/>
    <w:rsid w:val="004236D7"/>
    <w:rsid w:val="00423987"/>
    <w:rsid w:val="00427C63"/>
    <w:rsid w:val="00430270"/>
    <w:rsid w:val="00430E8E"/>
    <w:rsid w:val="004319A5"/>
    <w:rsid w:val="00432FF7"/>
    <w:rsid w:val="00433225"/>
    <w:rsid w:val="00433AA6"/>
    <w:rsid w:val="0043494A"/>
    <w:rsid w:val="00435E82"/>
    <w:rsid w:val="00437D18"/>
    <w:rsid w:val="004413FF"/>
    <w:rsid w:val="00441862"/>
    <w:rsid w:val="004423B0"/>
    <w:rsid w:val="004426F6"/>
    <w:rsid w:val="00442ED2"/>
    <w:rsid w:val="004512A4"/>
    <w:rsid w:val="00451FC3"/>
    <w:rsid w:val="004527A6"/>
    <w:rsid w:val="004576A5"/>
    <w:rsid w:val="0045779C"/>
    <w:rsid w:val="00460674"/>
    <w:rsid w:val="00461496"/>
    <w:rsid w:val="00461645"/>
    <w:rsid w:val="0046677A"/>
    <w:rsid w:val="00471705"/>
    <w:rsid w:val="00472B5F"/>
    <w:rsid w:val="00473701"/>
    <w:rsid w:val="00473D84"/>
    <w:rsid w:val="00477973"/>
    <w:rsid w:val="00480906"/>
    <w:rsid w:val="00484B74"/>
    <w:rsid w:val="004856A7"/>
    <w:rsid w:val="0048621B"/>
    <w:rsid w:val="0048673E"/>
    <w:rsid w:val="00486F91"/>
    <w:rsid w:val="00487E36"/>
    <w:rsid w:val="004918CD"/>
    <w:rsid w:val="00491FB6"/>
    <w:rsid w:val="0049272D"/>
    <w:rsid w:val="00493D7D"/>
    <w:rsid w:val="00494274"/>
    <w:rsid w:val="00496FED"/>
    <w:rsid w:val="00497170"/>
    <w:rsid w:val="004A28A9"/>
    <w:rsid w:val="004A42DF"/>
    <w:rsid w:val="004A4C63"/>
    <w:rsid w:val="004A6383"/>
    <w:rsid w:val="004A63E2"/>
    <w:rsid w:val="004A6EBA"/>
    <w:rsid w:val="004A756E"/>
    <w:rsid w:val="004B22BB"/>
    <w:rsid w:val="004B29E4"/>
    <w:rsid w:val="004B2DC4"/>
    <w:rsid w:val="004B3089"/>
    <w:rsid w:val="004B4E4D"/>
    <w:rsid w:val="004B5DE4"/>
    <w:rsid w:val="004C04AD"/>
    <w:rsid w:val="004C1667"/>
    <w:rsid w:val="004C2777"/>
    <w:rsid w:val="004C4EF2"/>
    <w:rsid w:val="004C5120"/>
    <w:rsid w:val="004C5405"/>
    <w:rsid w:val="004C5688"/>
    <w:rsid w:val="004C5911"/>
    <w:rsid w:val="004D08C3"/>
    <w:rsid w:val="004D0CC5"/>
    <w:rsid w:val="004D17B0"/>
    <w:rsid w:val="004D2583"/>
    <w:rsid w:val="004D43A4"/>
    <w:rsid w:val="004D6CD0"/>
    <w:rsid w:val="004E19E8"/>
    <w:rsid w:val="004E57DA"/>
    <w:rsid w:val="004F0C8E"/>
    <w:rsid w:val="004F212B"/>
    <w:rsid w:val="004F212F"/>
    <w:rsid w:val="004F2F27"/>
    <w:rsid w:val="004F3819"/>
    <w:rsid w:val="004F463B"/>
    <w:rsid w:val="004F61F2"/>
    <w:rsid w:val="0050030F"/>
    <w:rsid w:val="00500E71"/>
    <w:rsid w:val="005026BE"/>
    <w:rsid w:val="00505D56"/>
    <w:rsid w:val="00506476"/>
    <w:rsid w:val="0050779A"/>
    <w:rsid w:val="00512004"/>
    <w:rsid w:val="005123EB"/>
    <w:rsid w:val="00515847"/>
    <w:rsid w:val="005179CD"/>
    <w:rsid w:val="00521B03"/>
    <w:rsid w:val="00524061"/>
    <w:rsid w:val="0052496C"/>
    <w:rsid w:val="00526153"/>
    <w:rsid w:val="005273F6"/>
    <w:rsid w:val="00527728"/>
    <w:rsid w:val="00527ED3"/>
    <w:rsid w:val="00531148"/>
    <w:rsid w:val="00535529"/>
    <w:rsid w:val="00535692"/>
    <w:rsid w:val="00535C21"/>
    <w:rsid w:val="00540A78"/>
    <w:rsid w:val="00540AD4"/>
    <w:rsid w:val="00541197"/>
    <w:rsid w:val="005411D6"/>
    <w:rsid w:val="0054402A"/>
    <w:rsid w:val="0054707E"/>
    <w:rsid w:val="005474E5"/>
    <w:rsid w:val="0054761D"/>
    <w:rsid w:val="00547FE0"/>
    <w:rsid w:val="00551FA3"/>
    <w:rsid w:val="005550BE"/>
    <w:rsid w:val="0055653E"/>
    <w:rsid w:val="00556C30"/>
    <w:rsid w:val="0055736F"/>
    <w:rsid w:val="00561F8D"/>
    <w:rsid w:val="00567031"/>
    <w:rsid w:val="005671AF"/>
    <w:rsid w:val="00570ED7"/>
    <w:rsid w:val="005724FF"/>
    <w:rsid w:val="005729A5"/>
    <w:rsid w:val="00574269"/>
    <w:rsid w:val="00575072"/>
    <w:rsid w:val="00576473"/>
    <w:rsid w:val="0057651A"/>
    <w:rsid w:val="00576F9A"/>
    <w:rsid w:val="00577311"/>
    <w:rsid w:val="00581C2C"/>
    <w:rsid w:val="00582F13"/>
    <w:rsid w:val="00582FFB"/>
    <w:rsid w:val="00586BE0"/>
    <w:rsid w:val="0059208B"/>
    <w:rsid w:val="00592148"/>
    <w:rsid w:val="00593F96"/>
    <w:rsid w:val="0059403E"/>
    <w:rsid w:val="00596D07"/>
    <w:rsid w:val="00596ED5"/>
    <w:rsid w:val="0059740E"/>
    <w:rsid w:val="005974B8"/>
    <w:rsid w:val="00597D63"/>
    <w:rsid w:val="005A1586"/>
    <w:rsid w:val="005A2A33"/>
    <w:rsid w:val="005A3029"/>
    <w:rsid w:val="005A30F6"/>
    <w:rsid w:val="005A43BB"/>
    <w:rsid w:val="005A5E7F"/>
    <w:rsid w:val="005A65A8"/>
    <w:rsid w:val="005A7F0B"/>
    <w:rsid w:val="005B030F"/>
    <w:rsid w:val="005B0A2A"/>
    <w:rsid w:val="005B3C2E"/>
    <w:rsid w:val="005B3DC2"/>
    <w:rsid w:val="005B42EA"/>
    <w:rsid w:val="005B4B97"/>
    <w:rsid w:val="005B4C05"/>
    <w:rsid w:val="005B51C1"/>
    <w:rsid w:val="005B64B5"/>
    <w:rsid w:val="005B7452"/>
    <w:rsid w:val="005B7DC0"/>
    <w:rsid w:val="005C096D"/>
    <w:rsid w:val="005C2E38"/>
    <w:rsid w:val="005C4467"/>
    <w:rsid w:val="005C4E52"/>
    <w:rsid w:val="005C6741"/>
    <w:rsid w:val="005C7D2F"/>
    <w:rsid w:val="005D17D3"/>
    <w:rsid w:val="005D3E50"/>
    <w:rsid w:val="005D51AF"/>
    <w:rsid w:val="005D55F0"/>
    <w:rsid w:val="005D6255"/>
    <w:rsid w:val="005D6314"/>
    <w:rsid w:val="005D6F0F"/>
    <w:rsid w:val="005E1C32"/>
    <w:rsid w:val="005E2431"/>
    <w:rsid w:val="005E3921"/>
    <w:rsid w:val="005E46F5"/>
    <w:rsid w:val="005E4954"/>
    <w:rsid w:val="005E58B8"/>
    <w:rsid w:val="005F19CB"/>
    <w:rsid w:val="005F257E"/>
    <w:rsid w:val="005F344E"/>
    <w:rsid w:val="005F508E"/>
    <w:rsid w:val="005F52F4"/>
    <w:rsid w:val="005F69E1"/>
    <w:rsid w:val="00600494"/>
    <w:rsid w:val="00601376"/>
    <w:rsid w:val="00607E0C"/>
    <w:rsid w:val="006100BC"/>
    <w:rsid w:val="0061056F"/>
    <w:rsid w:val="006128D6"/>
    <w:rsid w:val="00614B11"/>
    <w:rsid w:val="00622149"/>
    <w:rsid w:val="0062246F"/>
    <w:rsid w:val="0062481B"/>
    <w:rsid w:val="00624E92"/>
    <w:rsid w:val="006300FF"/>
    <w:rsid w:val="00630209"/>
    <w:rsid w:val="00631916"/>
    <w:rsid w:val="00632639"/>
    <w:rsid w:val="0063543E"/>
    <w:rsid w:val="00636130"/>
    <w:rsid w:val="00636FB4"/>
    <w:rsid w:val="00640725"/>
    <w:rsid w:val="006412BF"/>
    <w:rsid w:val="0064345F"/>
    <w:rsid w:val="00644256"/>
    <w:rsid w:val="00646739"/>
    <w:rsid w:val="00646907"/>
    <w:rsid w:val="00647574"/>
    <w:rsid w:val="00647BD9"/>
    <w:rsid w:val="00650C67"/>
    <w:rsid w:val="006525DA"/>
    <w:rsid w:val="00655688"/>
    <w:rsid w:val="00656E32"/>
    <w:rsid w:val="00657A68"/>
    <w:rsid w:val="0066218D"/>
    <w:rsid w:val="00665A6E"/>
    <w:rsid w:val="00665B06"/>
    <w:rsid w:val="00665E5A"/>
    <w:rsid w:val="00666CF8"/>
    <w:rsid w:val="0067307C"/>
    <w:rsid w:val="00673438"/>
    <w:rsid w:val="00673A27"/>
    <w:rsid w:val="0067628F"/>
    <w:rsid w:val="00676920"/>
    <w:rsid w:val="00676BD8"/>
    <w:rsid w:val="00676FC5"/>
    <w:rsid w:val="00677B44"/>
    <w:rsid w:val="006856CA"/>
    <w:rsid w:val="00690763"/>
    <w:rsid w:val="00690D89"/>
    <w:rsid w:val="00691D45"/>
    <w:rsid w:val="006935FF"/>
    <w:rsid w:val="0069468C"/>
    <w:rsid w:val="006A0A75"/>
    <w:rsid w:val="006A1828"/>
    <w:rsid w:val="006A3C5B"/>
    <w:rsid w:val="006A5408"/>
    <w:rsid w:val="006A5419"/>
    <w:rsid w:val="006A5E9D"/>
    <w:rsid w:val="006A696D"/>
    <w:rsid w:val="006A69D3"/>
    <w:rsid w:val="006A7F3B"/>
    <w:rsid w:val="006B128E"/>
    <w:rsid w:val="006B1457"/>
    <w:rsid w:val="006B3DB8"/>
    <w:rsid w:val="006B6D99"/>
    <w:rsid w:val="006B7028"/>
    <w:rsid w:val="006B7D61"/>
    <w:rsid w:val="006C03CC"/>
    <w:rsid w:val="006C070B"/>
    <w:rsid w:val="006C0E1E"/>
    <w:rsid w:val="006C244C"/>
    <w:rsid w:val="006C2475"/>
    <w:rsid w:val="006C2491"/>
    <w:rsid w:val="006C411A"/>
    <w:rsid w:val="006C5D1A"/>
    <w:rsid w:val="006C6AE3"/>
    <w:rsid w:val="006D2785"/>
    <w:rsid w:val="006D39E4"/>
    <w:rsid w:val="006D4610"/>
    <w:rsid w:val="006D5D4B"/>
    <w:rsid w:val="006D6252"/>
    <w:rsid w:val="006E223B"/>
    <w:rsid w:val="006E291D"/>
    <w:rsid w:val="006E4076"/>
    <w:rsid w:val="006E55CD"/>
    <w:rsid w:val="006E7619"/>
    <w:rsid w:val="006F1350"/>
    <w:rsid w:val="006F18D7"/>
    <w:rsid w:val="006F1BE8"/>
    <w:rsid w:val="006F1DE0"/>
    <w:rsid w:val="006F5DBD"/>
    <w:rsid w:val="006F66FC"/>
    <w:rsid w:val="006F6B39"/>
    <w:rsid w:val="007011B7"/>
    <w:rsid w:val="00702615"/>
    <w:rsid w:val="007027E6"/>
    <w:rsid w:val="00704952"/>
    <w:rsid w:val="00710551"/>
    <w:rsid w:val="007128E5"/>
    <w:rsid w:val="00713E5D"/>
    <w:rsid w:val="0071513A"/>
    <w:rsid w:val="007157C5"/>
    <w:rsid w:val="0071624C"/>
    <w:rsid w:val="0072034E"/>
    <w:rsid w:val="007233D4"/>
    <w:rsid w:val="0072396C"/>
    <w:rsid w:val="0072443A"/>
    <w:rsid w:val="007314C6"/>
    <w:rsid w:val="00732768"/>
    <w:rsid w:val="0073660A"/>
    <w:rsid w:val="00736878"/>
    <w:rsid w:val="00736E30"/>
    <w:rsid w:val="00737673"/>
    <w:rsid w:val="00740F0A"/>
    <w:rsid w:val="007428EA"/>
    <w:rsid w:val="007429A2"/>
    <w:rsid w:val="00743033"/>
    <w:rsid w:val="00750FFB"/>
    <w:rsid w:val="00754BBB"/>
    <w:rsid w:val="00754D0A"/>
    <w:rsid w:val="00755648"/>
    <w:rsid w:val="00757E43"/>
    <w:rsid w:val="00760467"/>
    <w:rsid w:val="007612B7"/>
    <w:rsid w:val="00762C3E"/>
    <w:rsid w:val="00762DC9"/>
    <w:rsid w:val="00763540"/>
    <w:rsid w:val="00763942"/>
    <w:rsid w:val="00764B59"/>
    <w:rsid w:val="00772D05"/>
    <w:rsid w:val="00773450"/>
    <w:rsid w:val="00774364"/>
    <w:rsid w:val="00776909"/>
    <w:rsid w:val="00780376"/>
    <w:rsid w:val="00781A10"/>
    <w:rsid w:val="00782442"/>
    <w:rsid w:val="00782EA4"/>
    <w:rsid w:val="00786286"/>
    <w:rsid w:val="00786A5C"/>
    <w:rsid w:val="00787FEB"/>
    <w:rsid w:val="00790F7A"/>
    <w:rsid w:val="00792B99"/>
    <w:rsid w:val="0079467C"/>
    <w:rsid w:val="00794A5C"/>
    <w:rsid w:val="00794CB1"/>
    <w:rsid w:val="007A0146"/>
    <w:rsid w:val="007A4CED"/>
    <w:rsid w:val="007A59C6"/>
    <w:rsid w:val="007A7792"/>
    <w:rsid w:val="007B046E"/>
    <w:rsid w:val="007B3A45"/>
    <w:rsid w:val="007C0315"/>
    <w:rsid w:val="007C0964"/>
    <w:rsid w:val="007C0CBD"/>
    <w:rsid w:val="007C442E"/>
    <w:rsid w:val="007C49C5"/>
    <w:rsid w:val="007C73E1"/>
    <w:rsid w:val="007C73F0"/>
    <w:rsid w:val="007C7C25"/>
    <w:rsid w:val="007D07FD"/>
    <w:rsid w:val="007D0A72"/>
    <w:rsid w:val="007D596B"/>
    <w:rsid w:val="007D5C8C"/>
    <w:rsid w:val="007D615F"/>
    <w:rsid w:val="007D79FA"/>
    <w:rsid w:val="007E0B72"/>
    <w:rsid w:val="007E1D5A"/>
    <w:rsid w:val="007E25CD"/>
    <w:rsid w:val="007E3A44"/>
    <w:rsid w:val="007E46BA"/>
    <w:rsid w:val="007E5C38"/>
    <w:rsid w:val="007F0451"/>
    <w:rsid w:val="007F1B9F"/>
    <w:rsid w:val="007F2120"/>
    <w:rsid w:val="007F3609"/>
    <w:rsid w:val="007F498A"/>
    <w:rsid w:val="00802134"/>
    <w:rsid w:val="00804F85"/>
    <w:rsid w:val="00806CB9"/>
    <w:rsid w:val="00807613"/>
    <w:rsid w:val="008079DC"/>
    <w:rsid w:val="00811FC1"/>
    <w:rsid w:val="00813D7B"/>
    <w:rsid w:val="00820447"/>
    <w:rsid w:val="0082058C"/>
    <w:rsid w:val="00827B59"/>
    <w:rsid w:val="00830991"/>
    <w:rsid w:val="00832F97"/>
    <w:rsid w:val="00833C41"/>
    <w:rsid w:val="00837D21"/>
    <w:rsid w:val="008402D0"/>
    <w:rsid w:val="00842B50"/>
    <w:rsid w:val="008440E4"/>
    <w:rsid w:val="00845E44"/>
    <w:rsid w:val="0084751E"/>
    <w:rsid w:val="008506C3"/>
    <w:rsid w:val="008506C6"/>
    <w:rsid w:val="00851AE9"/>
    <w:rsid w:val="00851BD5"/>
    <w:rsid w:val="00854EA2"/>
    <w:rsid w:val="00855AD8"/>
    <w:rsid w:val="008564FF"/>
    <w:rsid w:val="00863541"/>
    <w:rsid w:val="00863BC4"/>
    <w:rsid w:val="00863CA6"/>
    <w:rsid w:val="00863F49"/>
    <w:rsid w:val="008648D4"/>
    <w:rsid w:val="008669A1"/>
    <w:rsid w:val="00866E6A"/>
    <w:rsid w:val="00870925"/>
    <w:rsid w:val="00870B53"/>
    <w:rsid w:val="00872A74"/>
    <w:rsid w:val="00877C6E"/>
    <w:rsid w:val="0088169A"/>
    <w:rsid w:val="00884F8E"/>
    <w:rsid w:val="00885526"/>
    <w:rsid w:val="008858AC"/>
    <w:rsid w:val="008918B6"/>
    <w:rsid w:val="008944BC"/>
    <w:rsid w:val="008944FC"/>
    <w:rsid w:val="00895811"/>
    <w:rsid w:val="00895A54"/>
    <w:rsid w:val="008970F2"/>
    <w:rsid w:val="008A03C4"/>
    <w:rsid w:val="008A0F8A"/>
    <w:rsid w:val="008A1E23"/>
    <w:rsid w:val="008A2278"/>
    <w:rsid w:val="008A435C"/>
    <w:rsid w:val="008A4B41"/>
    <w:rsid w:val="008A5348"/>
    <w:rsid w:val="008B0DBC"/>
    <w:rsid w:val="008B121A"/>
    <w:rsid w:val="008B230E"/>
    <w:rsid w:val="008B3DCF"/>
    <w:rsid w:val="008B7547"/>
    <w:rsid w:val="008B75A6"/>
    <w:rsid w:val="008C0284"/>
    <w:rsid w:val="008C1090"/>
    <w:rsid w:val="008C23C8"/>
    <w:rsid w:val="008C2A78"/>
    <w:rsid w:val="008C3B31"/>
    <w:rsid w:val="008C4F30"/>
    <w:rsid w:val="008C5276"/>
    <w:rsid w:val="008C6813"/>
    <w:rsid w:val="008D1629"/>
    <w:rsid w:val="008D23DD"/>
    <w:rsid w:val="008D25E1"/>
    <w:rsid w:val="008D2FF1"/>
    <w:rsid w:val="008D49EE"/>
    <w:rsid w:val="008D6933"/>
    <w:rsid w:val="008D7ACC"/>
    <w:rsid w:val="008E1AED"/>
    <w:rsid w:val="008E3792"/>
    <w:rsid w:val="008E5915"/>
    <w:rsid w:val="008E6D98"/>
    <w:rsid w:val="008E72B2"/>
    <w:rsid w:val="008F1E64"/>
    <w:rsid w:val="008F3AEF"/>
    <w:rsid w:val="008F4370"/>
    <w:rsid w:val="008F4F73"/>
    <w:rsid w:val="008F5939"/>
    <w:rsid w:val="008F7570"/>
    <w:rsid w:val="008F7588"/>
    <w:rsid w:val="00901897"/>
    <w:rsid w:val="0090331C"/>
    <w:rsid w:val="0090441F"/>
    <w:rsid w:val="00905D89"/>
    <w:rsid w:val="009068A5"/>
    <w:rsid w:val="00907ADC"/>
    <w:rsid w:val="009135EC"/>
    <w:rsid w:val="009141B6"/>
    <w:rsid w:val="00915559"/>
    <w:rsid w:val="0091745C"/>
    <w:rsid w:val="00917954"/>
    <w:rsid w:val="00920652"/>
    <w:rsid w:val="00921689"/>
    <w:rsid w:val="00921740"/>
    <w:rsid w:val="00922844"/>
    <w:rsid w:val="00922F34"/>
    <w:rsid w:val="00926AD0"/>
    <w:rsid w:val="00926BAE"/>
    <w:rsid w:val="0093011D"/>
    <w:rsid w:val="00930A86"/>
    <w:rsid w:val="00930C63"/>
    <w:rsid w:val="00932227"/>
    <w:rsid w:val="009324F3"/>
    <w:rsid w:val="0093354B"/>
    <w:rsid w:val="00933AD6"/>
    <w:rsid w:val="00934391"/>
    <w:rsid w:val="009345DC"/>
    <w:rsid w:val="00936297"/>
    <w:rsid w:val="009372E7"/>
    <w:rsid w:val="00937B94"/>
    <w:rsid w:val="00940F3F"/>
    <w:rsid w:val="00941C84"/>
    <w:rsid w:val="00942EE9"/>
    <w:rsid w:val="0094351B"/>
    <w:rsid w:val="009438A5"/>
    <w:rsid w:val="00943B59"/>
    <w:rsid w:val="00943C70"/>
    <w:rsid w:val="00946B55"/>
    <w:rsid w:val="00947153"/>
    <w:rsid w:val="00950F19"/>
    <w:rsid w:val="009511D5"/>
    <w:rsid w:val="0095146F"/>
    <w:rsid w:val="00951A7B"/>
    <w:rsid w:val="009526BD"/>
    <w:rsid w:val="009531CE"/>
    <w:rsid w:val="009545B7"/>
    <w:rsid w:val="009560AC"/>
    <w:rsid w:val="00956383"/>
    <w:rsid w:val="00956E5C"/>
    <w:rsid w:val="00957C51"/>
    <w:rsid w:val="00957FC9"/>
    <w:rsid w:val="009606A1"/>
    <w:rsid w:val="0096349C"/>
    <w:rsid w:val="00963C42"/>
    <w:rsid w:val="00964553"/>
    <w:rsid w:val="00966856"/>
    <w:rsid w:val="00966CE6"/>
    <w:rsid w:val="00967A3E"/>
    <w:rsid w:val="00970231"/>
    <w:rsid w:val="00971386"/>
    <w:rsid w:val="0097493D"/>
    <w:rsid w:val="00974C16"/>
    <w:rsid w:val="009804E8"/>
    <w:rsid w:val="009820A6"/>
    <w:rsid w:val="00982C3E"/>
    <w:rsid w:val="00984489"/>
    <w:rsid w:val="00984C81"/>
    <w:rsid w:val="0098707C"/>
    <w:rsid w:val="00991C9E"/>
    <w:rsid w:val="009937B9"/>
    <w:rsid w:val="0099415B"/>
    <w:rsid w:val="00996D77"/>
    <w:rsid w:val="009A281B"/>
    <w:rsid w:val="009A3024"/>
    <w:rsid w:val="009A38F5"/>
    <w:rsid w:val="009A444A"/>
    <w:rsid w:val="009A49B6"/>
    <w:rsid w:val="009A4D6F"/>
    <w:rsid w:val="009A575C"/>
    <w:rsid w:val="009B50D7"/>
    <w:rsid w:val="009B6BB5"/>
    <w:rsid w:val="009C1829"/>
    <w:rsid w:val="009C5C79"/>
    <w:rsid w:val="009C61FB"/>
    <w:rsid w:val="009C6921"/>
    <w:rsid w:val="009C6BA8"/>
    <w:rsid w:val="009D2CA6"/>
    <w:rsid w:val="009D7E2F"/>
    <w:rsid w:val="009D7F71"/>
    <w:rsid w:val="009E38D7"/>
    <w:rsid w:val="009E490E"/>
    <w:rsid w:val="009E5709"/>
    <w:rsid w:val="009E6BE0"/>
    <w:rsid w:val="009E6E57"/>
    <w:rsid w:val="009E7A12"/>
    <w:rsid w:val="009E7B4C"/>
    <w:rsid w:val="009E7F00"/>
    <w:rsid w:val="009F0449"/>
    <w:rsid w:val="009F0ABE"/>
    <w:rsid w:val="009F15C9"/>
    <w:rsid w:val="009F1B5F"/>
    <w:rsid w:val="009F2A78"/>
    <w:rsid w:val="009F2EC7"/>
    <w:rsid w:val="009F35A2"/>
    <w:rsid w:val="009F4FB7"/>
    <w:rsid w:val="00A01410"/>
    <w:rsid w:val="00A02F15"/>
    <w:rsid w:val="00A061B2"/>
    <w:rsid w:val="00A066C5"/>
    <w:rsid w:val="00A06D43"/>
    <w:rsid w:val="00A16BAC"/>
    <w:rsid w:val="00A179AB"/>
    <w:rsid w:val="00A223AB"/>
    <w:rsid w:val="00A22ACB"/>
    <w:rsid w:val="00A22C1B"/>
    <w:rsid w:val="00A23818"/>
    <w:rsid w:val="00A25A96"/>
    <w:rsid w:val="00A25AD2"/>
    <w:rsid w:val="00A309F6"/>
    <w:rsid w:val="00A315DC"/>
    <w:rsid w:val="00A31878"/>
    <w:rsid w:val="00A3272E"/>
    <w:rsid w:val="00A32CEF"/>
    <w:rsid w:val="00A33544"/>
    <w:rsid w:val="00A35974"/>
    <w:rsid w:val="00A36B66"/>
    <w:rsid w:val="00A37243"/>
    <w:rsid w:val="00A37B3A"/>
    <w:rsid w:val="00A37DB4"/>
    <w:rsid w:val="00A41BF6"/>
    <w:rsid w:val="00A424C0"/>
    <w:rsid w:val="00A43BC2"/>
    <w:rsid w:val="00A43DF1"/>
    <w:rsid w:val="00A445AD"/>
    <w:rsid w:val="00A457FE"/>
    <w:rsid w:val="00A463BF"/>
    <w:rsid w:val="00A5099B"/>
    <w:rsid w:val="00A51402"/>
    <w:rsid w:val="00A5390C"/>
    <w:rsid w:val="00A56182"/>
    <w:rsid w:val="00A57EE7"/>
    <w:rsid w:val="00A61A9E"/>
    <w:rsid w:val="00A64DBB"/>
    <w:rsid w:val="00A66552"/>
    <w:rsid w:val="00A724ED"/>
    <w:rsid w:val="00A72F89"/>
    <w:rsid w:val="00A74D52"/>
    <w:rsid w:val="00A75040"/>
    <w:rsid w:val="00A76C81"/>
    <w:rsid w:val="00A77E25"/>
    <w:rsid w:val="00A80877"/>
    <w:rsid w:val="00A81813"/>
    <w:rsid w:val="00A83B74"/>
    <w:rsid w:val="00A8407E"/>
    <w:rsid w:val="00A84A55"/>
    <w:rsid w:val="00A857EB"/>
    <w:rsid w:val="00A8697E"/>
    <w:rsid w:val="00A87B04"/>
    <w:rsid w:val="00A91F8A"/>
    <w:rsid w:val="00A925E2"/>
    <w:rsid w:val="00A95765"/>
    <w:rsid w:val="00A9630C"/>
    <w:rsid w:val="00A96660"/>
    <w:rsid w:val="00A96A82"/>
    <w:rsid w:val="00A971D7"/>
    <w:rsid w:val="00A9745E"/>
    <w:rsid w:val="00AA3986"/>
    <w:rsid w:val="00AA3FC3"/>
    <w:rsid w:val="00AA4821"/>
    <w:rsid w:val="00AA5678"/>
    <w:rsid w:val="00AB0E33"/>
    <w:rsid w:val="00AB2A63"/>
    <w:rsid w:val="00AB4FAF"/>
    <w:rsid w:val="00AB5B05"/>
    <w:rsid w:val="00AB5F34"/>
    <w:rsid w:val="00AB6E40"/>
    <w:rsid w:val="00AB7395"/>
    <w:rsid w:val="00AB7779"/>
    <w:rsid w:val="00AB79B7"/>
    <w:rsid w:val="00AC0D79"/>
    <w:rsid w:val="00AC1EA2"/>
    <w:rsid w:val="00AC30B4"/>
    <w:rsid w:val="00AC3A0F"/>
    <w:rsid w:val="00AC607F"/>
    <w:rsid w:val="00AD0018"/>
    <w:rsid w:val="00AD0048"/>
    <w:rsid w:val="00AD24E8"/>
    <w:rsid w:val="00AD4821"/>
    <w:rsid w:val="00AD588F"/>
    <w:rsid w:val="00AE58E6"/>
    <w:rsid w:val="00AE7CF5"/>
    <w:rsid w:val="00AF0811"/>
    <w:rsid w:val="00AF177D"/>
    <w:rsid w:val="00B00469"/>
    <w:rsid w:val="00B038D9"/>
    <w:rsid w:val="00B043E9"/>
    <w:rsid w:val="00B07F16"/>
    <w:rsid w:val="00B10714"/>
    <w:rsid w:val="00B11843"/>
    <w:rsid w:val="00B1436B"/>
    <w:rsid w:val="00B14CE4"/>
    <w:rsid w:val="00B17D3F"/>
    <w:rsid w:val="00B20F33"/>
    <w:rsid w:val="00B2244D"/>
    <w:rsid w:val="00B22C48"/>
    <w:rsid w:val="00B2465F"/>
    <w:rsid w:val="00B259A8"/>
    <w:rsid w:val="00B271F9"/>
    <w:rsid w:val="00B273BA"/>
    <w:rsid w:val="00B30F58"/>
    <w:rsid w:val="00B313F0"/>
    <w:rsid w:val="00B32EC3"/>
    <w:rsid w:val="00B34960"/>
    <w:rsid w:val="00B3540F"/>
    <w:rsid w:val="00B35AB8"/>
    <w:rsid w:val="00B36AEF"/>
    <w:rsid w:val="00B378C8"/>
    <w:rsid w:val="00B37B52"/>
    <w:rsid w:val="00B40BE6"/>
    <w:rsid w:val="00B41C6B"/>
    <w:rsid w:val="00B42817"/>
    <w:rsid w:val="00B42A0E"/>
    <w:rsid w:val="00B43491"/>
    <w:rsid w:val="00B43E2A"/>
    <w:rsid w:val="00B44515"/>
    <w:rsid w:val="00B44A14"/>
    <w:rsid w:val="00B47085"/>
    <w:rsid w:val="00B47809"/>
    <w:rsid w:val="00B5110F"/>
    <w:rsid w:val="00B5144B"/>
    <w:rsid w:val="00B533EC"/>
    <w:rsid w:val="00B53924"/>
    <w:rsid w:val="00B542F4"/>
    <w:rsid w:val="00B55A23"/>
    <w:rsid w:val="00B6004D"/>
    <w:rsid w:val="00B616C8"/>
    <w:rsid w:val="00B62C8E"/>
    <w:rsid w:val="00B631EA"/>
    <w:rsid w:val="00B64592"/>
    <w:rsid w:val="00B64848"/>
    <w:rsid w:val="00B651C4"/>
    <w:rsid w:val="00B656BD"/>
    <w:rsid w:val="00B67653"/>
    <w:rsid w:val="00B67892"/>
    <w:rsid w:val="00B710AC"/>
    <w:rsid w:val="00B71AC0"/>
    <w:rsid w:val="00B760FF"/>
    <w:rsid w:val="00B77BDE"/>
    <w:rsid w:val="00B804FA"/>
    <w:rsid w:val="00B8160A"/>
    <w:rsid w:val="00B82A99"/>
    <w:rsid w:val="00B82E5C"/>
    <w:rsid w:val="00B84371"/>
    <w:rsid w:val="00B87963"/>
    <w:rsid w:val="00B8796E"/>
    <w:rsid w:val="00B907EB"/>
    <w:rsid w:val="00B90B24"/>
    <w:rsid w:val="00B928A3"/>
    <w:rsid w:val="00B92F3D"/>
    <w:rsid w:val="00B94A3C"/>
    <w:rsid w:val="00B9527E"/>
    <w:rsid w:val="00B95916"/>
    <w:rsid w:val="00B97650"/>
    <w:rsid w:val="00BA1953"/>
    <w:rsid w:val="00BA26BD"/>
    <w:rsid w:val="00BA2FC3"/>
    <w:rsid w:val="00BA4DF8"/>
    <w:rsid w:val="00BA5E4B"/>
    <w:rsid w:val="00BA60A0"/>
    <w:rsid w:val="00BA6869"/>
    <w:rsid w:val="00BA758A"/>
    <w:rsid w:val="00BB1E82"/>
    <w:rsid w:val="00BB23E4"/>
    <w:rsid w:val="00BB37D5"/>
    <w:rsid w:val="00BB4437"/>
    <w:rsid w:val="00BB57E6"/>
    <w:rsid w:val="00BC01F8"/>
    <w:rsid w:val="00BC3ABE"/>
    <w:rsid w:val="00BC4689"/>
    <w:rsid w:val="00BC54AC"/>
    <w:rsid w:val="00BD05B7"/>
    <w:rsid w:val="00BD2B47"/>
    <w:rsid w:val="00BD3702"/>
    <w:rsid w:val="00BD652D"/>
    <w:rsid w:val="00BE0BA9"/>
    <w:rsid w:val="00BE16A1"/>
    <w:rsid w:val="00BE3E86"/>
    <w:rsid w:val="00BE6BA1"/>
    <w:rsid w:val="00BF0D43"/>
    <w:rsid w:val="00BF0DFA"/>
    <w:rsid w:val="00BF1911"/>
    <w:rsid w:val="00BF1A10"/>
    <w:rsid w:val="00BF27FA"/>
    <w:rsid w:val="00BF2E45"/>
    <w:rsid w:val="00BF41E2"/>
    <w:rsid w:val="00C002BC"/>
    <w:rsid w:val="00C01BB2"/>
    <w:rsid w:val="00C02FF9"/>
    <w:rsid w:val="00C062B9"/>
    <w:rsid w:val="00C1156A"/>
    <w:rsid w:val="00C12B30"/>
    <w:rsid w:val="00C139B6"/>
    <w:rsid w:val="00C20296"/>
    <w:rsid w:val="00C217AC"/>
    <w:rsid w:val="00C24007"/>
    <w:rsid w:val="00C240B3"/>
    <w:rsid w:val="00C24959"/>
    <w:rsid w:val="00C27E5B"/>
    <w:rsid w:val="00C32256"/>
    <w:rsid w:val="00C322E3"/>
    <w:rsid w:val="00C35525"/>
    <w:rsid w:val="00C35590"/>
    <w:rsid w:val="00C377B9"/>
    <w:rsid w:val="00C400A7"/>
    <w:rsid w:val="00C400C9"/>
    <w:rsid w:val="00C5229D"/>
    <w:rsid w:val="00C5243D"/>
    <w:rsid w:val="00C54843"/>
    <w:rsid w:val="00C553DD"/>
    <w:rsid w:val="00C57A04"/>
    <w:rsid w:val="00C57D8D"/>
    <w:rsid w:val="00C57FB6"/>
    <w:rsid w:val="00C60FAA"/>
    <w:rsid w:val="00C62193"/>
    <w:rsid w:val="00C63AB5"/>
    <w:rsid w:val="00C63BA3"/>
    <w:rsid w:val="00C64390"/>
    <w:rsid w:val="00C64718"/>
    <w:rsid w:val="00C65E4D"/>
    <w:rsid w:val="00C65FDD"/>
    <w:rsid w:val="00C70BCB"/>
    <w:rsid w:val="00C71EB4"/>
    <w:rsid w:val="00C71F1F"/>
    <w:rsid w:val="00C74600"/>
    <w:rsid w:val="00C83F23"/>
    <w:rsid w:val="00C84261"/>
    <w:rsid w:val="00C845CA"/>
    <w:rsid w:val="00C84614"/>
    <w:rsid w:val="00C84928"/>
    <w:rsid w:val="00C865AD"/>
    <w:rsid w:val="00C8684C"/>
    <w:rsid w:val="00C945AA"/>
    <w:rsid w:val="00CA204A"/>
    <w:rsid w:val="00CA6849"/>
    <w:rsid w:val="00CA70A9"/>
    <w:rsid w:val="00CB10AF"/>
    <w:rsid w:val="00CB1FEB"/>
    <w:rsid w:val="00CB4788"/>
    <w:rsid w:val="00CB77EC"/>
    <w:rsid w:val="00CC159B"/>
    <w:rsid w:val="00CC5117"/>
    <w:rsid w:val="00CC5542"/>
    <w:rsid w:val="00CC568A"/>
    <w:rsid w:val="00CC5BB5"/>
    <w:rsid w:val="00CC6149"/>
    <w:rsid w:val="00CC61BA"/>
    <w:rsid w:val="00CC7D2C"/>
    <w:rsid w:val="00CD3356"/>
    <w:rsid w:val="00CD3B02"/>
    <w:rsid w:val="00CD3B15"/>
    <w:rsid w:val="00CD4B01"/>
    <w:rsid w:val="00CD5A7B"/>
    <w:rsid w:val="00CE021C"/>
    <w:rsid w:val="00CE189F"/>
    <w:rsid w:val="00CE2DB6"/>
    <w:rsid w:val="00CE326D"/>
    <w:rsid w:val="00CE343C"/>
    <w:rsid w:val="00CE4142"/>
    <w:rsid w:val="00CE464E"/>
    <w:rsid w:val="00CE5538"/>
    <w:rsid w:val="00CF0C2E"/>
    <w:rsid w:val="00CF1239"/>
    <w:rsid w:val="00CF1692"/>
    <w:rsid w:val="00CF32B0"/>
    <w:rsid w:val="00CF4159"/>
    <w:rsid w:val="00CF4BB1"/>
    <w:rsid w:val="00CF535D"/>
    <w:rsid w:val="00CF794D"/>
    <w:rsid w:val="00D02416"/>
    <w:rsid w:val="00D026CF"/>
    <w:rsid w:val="00D0283A"/>
    <w:rsid w:val="00D029CE"/>
    <w:rsid w:val="00D02ACD"/>
    <w:rsid w:val="00D02E92"/>
    <w:rsid w:val="00D034A6"/>
    <w:rsid w:val="00D03604"/>
    <w:rsid w:val="00D063B0"/>
    <w:rsid w:val="00D0663A"/>
    <w:rsid w:val="00D06819"/>
    <w:rsid w:val="00D109C0"/>
    <w:rsid w:val="00D10A99"/>
    <w:rsid w:val="00D11CB3"/>
    <w:rsid w:val="00D11CE0"/>
    <w:rsid w:val="00D13FC9"/>
    <w:rsid w:val="00D14222"/>
    <w:rsid w:val="00D152D5"/>
    <w:rsid w:val="00D15923"/>
    <w:rsid w:val="00D16B9F"/>
    <w:rsid w:val="00D21684"/>
    <w:rsid w:val="00D26414"/>
    <w:rsid w:val="00D27E72"/>
    <w:rsid w:val="00D307A3"/>
    <w:rsid w:val="00D31F05"/>
    <w:rsid w:val="00D325A6"/>
    <w:rsid w:val="00D325AF"/>
    <w:rsid w:val="00D34433"/>
    <w:rsid w:val="00D3757D"/>
    <w:rsid w:val="00D40951"/>
    <w:rsid w:val="00D40C1A"/>
    <w:rsid w:val="00D41610"/>
    <w:rsid w:val="00D41C5D"/>
    <w:rsid w:val="00D41E20"/>
    <w:rsid w:val="00D43BF8"/>
    <w:rsid w:val="00D43FDE"/>
    <w:rsid w:val="00D44333"/>
    <w:rsid w:val="00D44B09"/>
    <w:rsid w:val="00D459DC"/>
    <w:rsid w:val="00D460F5"/>
    <w:rsid w:val="00D47FC9"/>
    <w:rsid w:val="00D5062C"/>
    <w:rsid w:val="00D532EC"/>
    <w:rsid w:val="00D5705E"/>
    <w:rsid w:val="00D6026D"/>
    <w:rsid w:val="00D629BB"/>
    <w:rsid w:val="00D63580"/>
    <w:rsid w:val="00D66110"/>
    <w:rsid w:val="00D7141C"/>
    <w:rsid w:val="00D808B6"/>
    <w:rsid w:val="00D82D4C"/>
    <w:rsid w:val="00D82E4B"/>
    <w:rsid w:val="00D84188"/>
    <w:rsid w:val="00D861AD"/>
    <w:rsid w:val="00D8770A"/>
    <w:rsid w:val="00D91245"/>
    <w:rsid w:val="00D92DBE"/>
    <w:rsid w:val="00D92F7A"/>
    <w:rsid w:val="00D954E2"/>
    <w:rsid w:val="00D95BAF"/>
    <w:rsid w:val="00D95BBE"/>
    <w:rsid w:val="00D95D55"/>
    <w:rsid w:val="00D95FEA"/>
    <w:rsid w:val="00D96B9C"/>
    <w:rsid w:val="00DA2201"/>
    <w:rsid w:val="00DA4BBD"/>
    <w:rsid w:val="00DA4D96"/>
    <w:rsid w:val="00DA6DAC"/>
    <w:rsid w:val="00DA6FC0"/>
    <w:rsid w:val="00DA788A"/>
    <w:rsid w:val="00DB16C7"/>
    <w:rsid w:val="00DB2826"/>
    <w:rsid w:val="00DB326C"/>
    <w:rsid w:val="00DB38AE"/>
    <w:rsid w:val="00DB3ABF"/>
    <w:rsid w:val="00DB4967"/>
    <w:rsid w:val="00DB7317"/>
    <w:rsid w:val="00DC0BA4"/>
    <w:rsid w:val="00DC1665"/>
    <w:rsid w:val="00DC6134"/>
    <w:rsid w:val="00DD157B"/>
    <w:rsid w:val="00DD499F"/>
    <w:rsid w:val="00DD67C1"/>
    <w:rsid w:val="00DD67D5"/>
    <w:rsid w:val="00DD69B1"/>
    <w:rsid w:val="00DD7CF2"/>
    <w:rsid w:val="00DE0372"/>
    <w:rsid w:val="00DE0598"/>
    <w:rsid w:val="00DE2F5B"/>
    <w:rsid w:val="00DE420A"/>
    <w:rsid w:val="00DE5111"/>
    <w:rsid w:val="00DE5CCC"/>
    <w:rsid w:val="00DE6E5C"/>
    <w:rsid w:val="00DE6F32"/>
    <w:rsid w:val="00DE6FAD"/>
    <w:rsid w:val="00DE7866"/>
    <w:rsid w:val="00DE7C62"/>
    <w:rsid w:val="00DF05E1"/>
    <w:rsid w:val="00DF19EC"/>
    <w:rsid w:val="00DF3083"/>
    <w:rsid w:val="00DF5610"/>
    <w:rsid w:val="00DF6A74"/>
    <w:rsid w:val="00DF7C86"/>
    <w:rsid w:val="00E07A50"/>
    <w:rsid w:val="00E124CF"/>
    <w:rsid w:val="00E13460"/>
    <w:rsid w:val="00E16E48"/>
    <w:rsid w:val="00E20DF4"/>
    <w:rsid w:val="00E25B7B"/>
    <w:rsid w:val="00E25C1A"/>
    <w:rsid w:val="00E269C1"/>
    <w:rsid w:val="00E2733E"/>
    <w:rsid w:val="00E27A85"/>
    <w:rsid w:val="00E27A92"/>
    <w:rsid w:val="00E3186F"/>
    <w:rsid w:val="00E3199D"/>
    <w:rsid w:val="00E31ADC"/>
    <w:rsid w:val="00E32AA4"/>
    <w:rsid w:val="00E33C02"/>
    <w:rsid w:val="00E3489D"/>
    <w:rsid w:val="00E35B44"/>
    <w:rsid w:val="00E364D8"/>
    <w:rsid w:val="00E40553"/>
    <w:rsid w:val="00E429ED"/>
    <w:rsid w:val="00E45333"/>
    <w:rsid w:val="00E45C7A"/>
    <w:rsid w:val="00E468BE"/>
    <w:rsid w:val="00E47053"/>
    <w:rsid w:val="00E515ED"/>
    <w:rsid w:val="00E51611"/>
    <w:rsid w:val="00E52293"/>
    <w:rsid w:val="00E52557"/>
    <w:rsid w:val="00E5536D"/>
    <w:rsid w:val="00E55BC0"/>
    <w:rsid w:val="00E56619"/>
    <w:rsid w:val="00E5674A"/>
    <w:rsid w:val="00E56D58"/>
    <w:rsid w:val="00E6037F"/>
    <w:rsid w:val="00E60BF1"/>
    <w:rsid w:val="00E62B0D"/>
    <w:rsid w:val="00E66FE4"/>
    <w:rsid w:val="00E71325"/>
    <w:rsid w:val="00E72BE6"/>
    <w:rsid w:val="00E73D40"/>
    <w:rsid w:val="00E74676"/>
    <w:rsid w:val="00E76040"/>
    <w:rsid w:val="00E76857"/>
    <w:rsid w:val="00E768D4"/>
    <w:rsid w:val="00E80005"/>
    <w:rsid w:val="00E8458B"/>
    <w:rsid w:val="00E84B93"/>
    <w:rsid w:val="00E863D3"/>
    <w:rsid w:val="00E90BDD"/>
    <w:rsid w:val="00E90F11"/>
    <w:rsid w:val="00E9415B"/>
    <w:rsid w:val="00EA2D52"/>
    <w:rsid w:val="00EA3CC7"/>
    <w:rsid w:val="00EA5F84"/>
    <w:rsid w:val="00EA69FC"/>
    <w:rsid w:val="00EA78F0"/>
    <w:rsid w:val="00EB0071"/>
    <w:rsid w:val="00EB28B9"/>
    <w:rsid w:val="00EB5B16"/>
    <w:rsid w:val="00EB5D13"/>
    <w:rsid w:val="00EB5D33"/>
    <w:rsid w:val="00EB6835"/>
    <w:rsid w:val="00EC197A"/>
    <w:rsid w:val="00EC1B3F"/>
    <w:rsid w:val="00EC3524"/>
    <w:rsid w:val="00EC425A"/>
    <w:rsid w:val="00EC4E21"/>
    <w:rsid w:val="00EC5697"/>
    <w:rsid w:val="00EC7318"/>
    <w:rsid w:val="00EC7911"/>
    <w:rsid w:val="00ED3A45"/>
    <w:rsid w:val="00ED4903"/>
    <w:rsid w:val="00ED4F79"/>
    <w:rsid w:val="00ED54D5"/>
    <w:rsid w:val="00ED6E47"/>
    <w:rsid w:val="00ED7A99"/>
    <w:rsid w:val="00EE21DC"/>
    <w:rsid w:val="00EE3057"/>
    <w:rsid w:val="00EE4008"/>
    <w:rsid w:val="00EE479E"/>
    <w:rsid w:val="00EE5365"/>
    <w:rsid w:val="00EE5664"/>
    <w:rsid w:val="00EE6913"/>
    <w:rsid w:val="00EE6FD1"/>
    <w:rsid w:val="00EE7748"/>
    <w:rsid w:val="00EF058E"/>
    <w:rsid w:val="00EF09FF"/>
    <w:rsid w:val="00EF0B16"/>
    <w:rsid w:val="00EF6A01"/>
    <w:rsid w:val="00EF7C50"/>
    <w:rsid w:val="00F00ADD"/>
    <w:rsid w:val="00F012FA"/>
    <w:rsid w:val="00F0772C"/>
    <w:rsid w:val="00F10BA3"/>
    <w:rsid w:val="00F10E21"/>
    <w:rsid w:val="00F10EC8"/>
    <w:rsid w:val="00F11F91"/>
    <w:rsid w:val="00F13AD8"/>
    <w:rsid w:val="00F14827"/>
    <w:rsid w:val="00F15587"/>
    <w:rsid w:val="00F15650"/>
    <w:rsid w:val="00F1591D"/>
    <w:rsid w:val="00F163CF"/>
    <w:rsid w:val="00F174EE"/>
    <w:rsid w:val="00F21092"/>
    <w:rsid w:val="00F235D3"/>
    <w:rsid w:val="00F23987"/>
    <w:rsid w:val="00F24CF8"/>
    <w:rsid w:val="00F25E04"/>
    <w:rsid w:val="00F26A99"/>
    <w:rsid w:val="00F31FB5"/>
    <w:rsid w:val="00F32205"/>
    <w:rsid w:val="00F330F5"/>
    <w:rsid w:val="00F341CA"/>
    <w:rsid w:val="00F427E7"/>
    <w:rsid w:val="00F42E46"/>
    <w:rsid w:val="00F433A8"/>
    <w:rsid w:val="00F440DF"/>
    <w:rsid w:val="00F44370"/>
    <w:rsid w:val="00F44804"/>
    <w:rsid w:val="00F4574D"/>
    <w:rsid w:val="00F45B0A"/>
    <w:rsid w:val="00F467D6"/>
    <w:rsid w:val="00F471E9"/>
    <w:rsid w:val="00F47296"/>
    <w:rsid w:val="00F502FD"/>
    <w:rsid w:val="00F50E03"/>
    <w:rsid w:val="00F52455"/>
    <w:rsid w:val="00F55015"/>
    <w:rsid w:val="00F55FF1"/>
    <w:rsid w:val="00F56313"/>
    <w:rsid w:val="00F57A07"/>
    <w:rsid w:val="00F6017E"/>
    <w:rsid w:val="00F62E63"/>
    <w:rsid w:val="00F63CB7"/>
    <w:rsid w:val="00F6419E"/>
    <w:rsid w:val="00F6463D"/>
    <w:rsid w:val="00F6641C"/>
    <w:rsid w:val="00F668D1"/>
    <w:rsid w:val="00F71AC2"/>
    <w:rsid w:val="00F72010"/>
    <w:rsid w:val="00F727BE"/>
    <w:rsid w:val="00F72A5F"/>
    <w:rsid w:val="00F815C6"/>
    <w:rsid w:val="00F83340"/>
    <w:rsid w:val="00F85323"/>
    <w:rsid w:val="00F8637C"/>
    <w:rsid w:val="00F86B3F"/>
    <w:rsid w:val="00F86BF0"/>
    <w:rsid w:val="00F90F6B"/>
    <w:rsid w:val="00F91283"/>
    <w:rsid w:val="00F916E9"/>
    <w:rsid w:val="00F91E77"/>
    <w:rsid w:val="00F93CD3"/>
    <w:rsid w:val="00F940EC"/>
    <w:rsid w:val="00F9588E"/>
    <w:rsid w:val="00F97813"/>
    <w:rsid w:val="00FA00EB"/>
    <w:rsid w:val="00FA0E60"/>
    <w:rsid w:val="00FA13AE"/>
    <w:rsid w:val="00FA2C05"/>
    <w:rsid w:val="00FA3041"/>
    <w:rsid w:val="00FA43CA"/>
    <w:rsid w:val="00FA4852"/>
    <w:rsid w:val="00FA567A"/>
    <w:rsid w:val="00FB0A0D"/>
    <w:rsid w:val="00FB19C3"/>
    <w:rsid w:val="00FB36E1"/>
    <w:rsid w:val="00FB4E20"/>
    <w:rsid w:val="00FB6344"/>
    <w:rsid w:val="00FB7832"/>
    <w:rsid w:val="00FC1514"/>
    <w:rsid w:val="00FC4D6C"/>
    <w:rsid w:val="00FC5080"/>
    <w:rsid w:val="00FC6BC9"/>
    <w:rsid w:val="00FC6C1F"/>
    <w:rsid w:val="00FD0231"/>
    <w:rsid w:val="00FD0AEB"/>
    <w:rsid w:val="00FD10E5"/>
    <w:rsid w:val="00FD2FD5"/>
    <w:rsid w:val="00FD312F"/>
    <w:rsid w:val="00FD41EF"/>
    <w:rsid w:val="00FD4B84"/>
    <w:rsid w:val="00FD4CC9"/>
    <w:rsid w:val="00FD6A57"/>
    <w:rsid w:val="00FD6FE7"/>
    <w:rsid w:val="00FD758F"/>
    <w:rsid w:val="00FE2904"/>
    <w:rsid w:val="00FE3A97"/>
    <w:rsid w:val="00FF0885"/>
    <w:rsid w:val="00FF1889"/>
    <w:rsid w:val="00FF3651"/>
    <w:rsid w:val="00FF500F"/>
    <w:rsid w:val="00FF68DD"/>
    <w:rsid w:val="011E41C3"/>
    <w:rsid w:val="02631ADB"/>
    <w:rsid w:val="04855112"/>
    <w:rsid w:val="04BC7F66"/>
    <w:rsid w:val="09784221"/>
    <w:rsid w:val="097E4EBF"/>
    <w:rsid w:val="099EE540"/>
    <w:rsid w:val="09DB8883"/>
    <w:rsid w:val="0F9408F3"/>
    <w:rsid w:val="103BE07C"/>
    <w:rsid w:val="114671FB"/>
    <w:rsid w:val="1486EBA7"/>
    <w:rsid w:val="1BAF657C"/>
    <w:rsid w:val="1C378CF2"/>
    <w:rsid w:val="207C1904"/>
    <w:rsid w:val="244FD809"/>
    <w:rsid w:val="27B1C9E9"/>
    <w:rsid w:val="28DD9C08"/>
    <w:rsid w:val="2A6F0ECF"/>
    <w:rsid w:val="2D1C9589"/>
    <w:rsid w:val="30C84E41"/>
    <w:rsid w:val="31BA9BEF"/>
    <w:rsid w:val="383BEF71"/>
    <w:rsid w:val="4250A706"/>
    <w:rsid w:val="443BAD80"/>
    <w:rsid w:val="4553D9C1"/>
    <w:rsid w:val="4CFBBF48"/>
    <w:rsid w:val="4E4B7D8D"/>
    <w:rsid w:val="53A6EBE0"/>
    <w:rsid w:val="565DB2AF"/>
    <w:rsid w:val="573D8CA1"/>
    <w:rsid w:val="5C07E059"/>
    <w:rsid w:val="5F3F811B"/>
    <w:rsid w:val="603A6650"/>
    <w:rsid w:val="60DB517C"/>
    <w:rsid w:val="60DE95CE"/>
    <w:rsid w:val="61055BD9"/>
    <w:rsid w:val="6160AD87"/>
    <w:rsid w:val="6A9CDCC3"/>
    <w:rsid w:val="6BB6DEA2"/>
    <w:rsid w:val="6C62246F"/>
    <w:rsid w:val="6D0B5A34"/>
    <w:rsid w:val="70518734"/>
    <w:rsid w:val="708F86FA"/>
    <w:rsid w:val="71B2A89C"/>
    <w:rsid w:val="720390F7"/>
    <w:rsid w:val="754DF80F"/>
    <w:rsid w:val="765A5C04"/>
    <w:rsid w:val="786AC12E"/>
    <w:rsid w:val="794D419F"/>
    <w:rsid w:val="7B0AF0C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22A8"/>
  <w15:chartTrackingRefBased/>
  <w15:docId w15:val="{5051040E-BF8D-44A6-9DE3-78583CDC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uiPriority="0" w:qFormat="1"/>
    <w:lsdException w:name="heading 4" w:semiHidden="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2F4"/>
    <w:pPr>
      <w:spacing w:before="120" w:after="120" w:line="320" w:lineRule="atLeast"/>
    </w:pPr>
    <w:rPr>
      <w:rFonts w:ascii="Arial" w:hAnsi="Arial" w:cs="Arial"/>
      <w:sz w:val="24"/>
      <w:szCs w:val="24"/>
    </w:rPr>
  </w:style>
  <w:style w:type="paragraph" w:styleId="Heading1">
    <w:name w:val="heading 1"/>
    <w:basedOn w:val="Normal"/>
    <w:next w:val="Normal"/>
    <w:link w:val="Heading1Char"/>
    <w:qFormat/>
    <w:rsid w:val="007D615F"/>
    <w:pPr>
      <w:keepNext/>
      <w:spacing w:before="360" w:after="360"/>
      <w:outlineLvl w:val="0"/>
    </w:pPr>
    <w:rPr>
      <w:rFonts w:eastAsiaTheme="majorEastAsia" w:cstheme="majorBidi"/>
      <w:b/>
      <w:sz w:val="52"/>
      <w:szCs w:val="32"/>
    </w:rPr>
  </w:style>
  <w:style w:type="paragraph" w:styleId="Heading3">
    <w:name w:val="heading 3"/>
    <w:basedOn w:val="Normal"/>
    <w:next w:val="Normal"/>
    <w:link w:val="Heading3Char"/>
    <w:qFormat/>
    <w:rsid w:val="006F5DBD"/>
    <w:pPr>
      <w:keepNext/>
      <w:keepLines/>
      <w:spacing w:before="360" w:after="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535692"/>
    <w:pPr>
      <w:ind w:left="720"/>
      <w:contextualSpacing/>
    </w:pPr>
  </w:style>
  <w:style w:type="table" w:styleId="TableGrid">
    <w:name w:val="Table Grid"/>
    <w:basedOn w:val="TableNormal"/>
    <w:uiPriority w:val="39"/>
    <w:rsid w:val="005356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95C5C"/>
    <w:pPr>
      <w:tabs>
        <w:tab w:val="right" w:pos="21092"/>
      </w:tabs>
      <w:spacing w:before="0" w:after="60" w:line="240" w:lineRule="auto"/>
    </w:pPr>
    <w:rPr>
      <w:sz w:val="28"/>
    </w:rPr>
  </w:style>
  <w:style w:type="character" w:customStyle="1" w:styleId="HeaderChar">
    <w:name w:val="Header Char"/>
    <w:basedOn w:val="DefaultParagraphFont"/>
    <w:link w:val="Header"/>
    <w:uiPriority w:val="99"/>
    <w:semiHidden/>
    <w:rsid w:val="00D460F5"/>
    <w:rPr>
      <w:rFonts w:ascii="Arial" w:hAnsi="Arial" w:cs="Arial"/>
      <w:sz w:val="28"/>
      <w:szCs w:val="24"/>
    </w:rPr>
  </w:style>
  <w:style w:type="paragraph" w:styleId="Footer">
    <w:name w:val="footer"/>
    <w:basedOn w:val="Normal"/>
    <w:link w:val="FooterChar"/>
    <w:uiPriority w:val="99"/>
    <w:rsid w:val="00356972"/>
    <w:pPr>
      <w:tabs>
        <w:tab w:val="right" w:pos="21546"/>
      </w:tabs>
      <w:spacing w:after="0" w:line="240" w:lineRule="auto"/>
    </w:pPr>
    <w:rPr>
      <w:noProof/>
    </w:rPr>
  </w:style>
  <w:style w:type="character" w:customStyle="1" w:styleId="FooterChar">
    <w:name w:val="Footer Char"/>
    <w:basedOn w:val="DefaultParagraphFont"/>
    <w:link w:val="Footer"/>
    <w:uiPriority w:val="99"/>
    <w:rsid w:val="00356972"/>
    <w:rPr>
      <w:rFonts w:ascii="Arial" w:hAnsi="Arial" w:cs="Arial"/>
      <w:noProof/>
      <w:sz w:val="24"/>
      <w:szCs w:val="24"/>
    </w:rPr>
  </w:style>
  <w:style w:type="character" w:customStyle="1" w:styleId="Heading1Char">
    <w:name w:val="Heading 1 Char"/>
    <w:basedOn w:val="DefaultParagraphFont"/>
    <w:link w:val="Heading1"/>
    <w:rsid w:val="00B542F4"/>
    <w:rPr>
      <w:rFonts w:ascii="Arial" w:eastAsiaTheme="majorEastAsia" w:hAnsi="Arial" w:cstheme="majorBidi"/>
      <w:b/>
      <w:sz w:val="52"/>
      <w:szCs w:val="32"/>
    </w:rPr>
  </w:style>
  <w:style w:type="paragraph" w:customStyle="1" w:styleId="Boxtext">
    <w:name w:val="Box text"/>
    <w:basedOn w:val="Normal"/>
    <w:uiPriority w:val="6"/>
    <w:rsid w:val="00D84188"/>
    <w:pPr>
      <w:spacing w:line="300" w:lineRule="atLeast"/>
      <w:ind w:left="284" w:right="284"/>
    </w:pPr>
    <w:rPr>
      <w:sz w:val="22"/>
    </w:rPr>
  </w:style>
  <w:style w:type="character" w:customStyle="1" w:styleId="Heading3Char">
    <w:name w:val="Heading 3 Char"/>
    <w:basedOn w:val="DefaultParagraphFont"/>
    <w:link w:val="Heading3"/>
    <w:rsid w:val="00AD4821"/>
    <w:rPr>
      <w:rFonts w:ascii="Arial" w:eastAsiaTheme="majorEastAsia" w:hAnsi="Arial" w:cstheme="majorBidi"/>
      <w:b/>
      <w:sz w:val="28"/>
      <w:szCs w:val="24"/>
    </w:rPr>
  </w:style>
  <w:style w:type="character" w:styleId="Hyperlink">
    <w:name w:val="Hyperlink"/>
    <w:basedOn w:val="DefaultParagraphFont"/>
    <w:uiPriority w:val="99"/>
    <w:rsid w:val="00574269"/>
    <w:rPr>
      <w:color w:val="4B2366" w:themeColor="accent1"/>
      <w:u w:val="none"/>
    </w:rPr>
  </w:style>
  <w:style w:type="character" w:styleId="CommentReference">
    <w:name w:val="annotation reference"/>
    <w:basedOn w:val="DefaultParagraphFont"/>
    <w:uiPriority w:val="99"/>
    <w:semiHidden/>
    <w:unhideWhenUsed/>
    <w:rsid w:val="00A64DBB"/>
    <w:rPr>
      <w:sz w:val="16"/>
      <w:szCs w:val="16"/>
    </w:rPr>
  </w:style>
  <w:style w:type="paragraph" w:styleId="CommentText">
    <w:name w:val="annotation text"/>
    <w:basedOn w:val="Normal"/>
    <w:link w:val="CommentTextChar"/>
    <w:uiPriority w:val="99"/>
    <w:unhideWhenUsed/>
    <w:rsid w:val="00A64DBB"/>
    <w:pPr>
      <w:spacing w:line="240" w:lineRule="auto"/>
    </w:pPr>
    <w:rPr>
      <w:sz w:val="20"/>
      <w:szCs w:val="20"/>
    </w:rPr>
  </w:style>
  <w:style w:type="character" w:customStyle="1" w:styleId="CommentTextChar">
    <w:name w:val="Comment Text Char"/>
    <w:basedOn w:val="DefaultParagraphFont"/>
    <w:link w:val="CommentText"/>
    <w:uiPriority w:val="99"/>
    <w:rsid w:val="00A64DBB"/>
    <w:rPr>
      <w:sz w:val="20"/>
      <w:szCs w:val="20"/>
    </w:rPr>
  </w:style>
  <w:style w:type="paragraph" w:styleId="CommentSubject">
    <w:name w:val="annotation subject"/>
    <w:basedOn w:val="CommentText"/>
    <w:next w:val="CommentText"/>
    <w:link w:val="CommentSubjectChar"/>
    <w:uiPriority w:val="99"/>
    <w:semiHidden/>
    <w:unhideWhenUsed/>
    <w:rsid w:val="00A64DBB"/>
    <w:rPr>
      <w:b/>
      <w:bCs/>
    </w:rPr>
  </w:style>
  <w:style w:type="character" w:customStyle="1" w:styleId="CommentSubjectChar">
    <w:name w:val="Comment Subject Char"/>
    <w:basedOn w:val="CommentTextChar"/>
    <w:link w:val="CommentSubject"/>
    <w:uiPriority w:val="99"/>
    <w:semiHidden/>
    <w:rsid w:val="00A64DBB"/>
    <w:rPr>
      <w:b/>
      <w:bCs/>
      <w:sz w:val="20"/>
      <w:szCs w:val="20"/>
    </w:rPr>
  </w:style>
  <w:style w:type="character" w:styleId="UnresolvedMention">
    <w:name w:val="Unresolved Mention"/>
    <w:basedOn w:val="DefaultParagraphFont"/>
    <w:uiPriority w:val="99"/>
    <w:semiHidden/>
    <w:unhideWhenUsed/>
    <w:rsid w:val="00D325A6"/>
    <w:rPr>
      <w:color w:val="605E5C"/>
      <w:shd w:val="clear" w:color="auto" w:fill="E1DFDD"/>
    </w:rPr>
  </w:style>
  <w:style w:type="paragraph" w:styleId="Revision">
    <w:name w:val="Revision"/>
    <w:hidden/>
    <w:uiPriority w:val="99"/>
    <w:semiHidden/>
    <w:rsid w:val="000819C9"/>
    <w:pPr>
      <w:spacing w:after="0" w:line="240" w:lineRule="auto"/>
    </w:pPr>
  </w:style>
  <w:style w:type="paragraph" w:customStyle="1" w:styleId="Bullets">
    <w:name w:val="Bullets"/>
    <w:basedOn w:val="ListParagraph"/>
    <w:qFormat/>
    <w:rsid w:val="000F1B52"/>
    <w:pPr>
      <w:numPr>
        <w:numId w:val="34"/>
      </w:numPr>
      <w:spacing w:before="0"/>
      <w:contextualSpacing w:val="0"/>
    </w:pPr>
  </w:style>
  <w:style w:type="paragraph" w:customStyle="1" w:styleId="Bulletsindent">
    <w:name w:val="Bullets indent"/>
    <w:basedOn w:val="ListParagraph"/>
    <w:qFormat/>
    <w:rsid w:val="00917954"/>
    <w:pPr>
      <w:numPr>
        <w:numId w:val="48"/>
      </w:numPr>
      <w:spacing w:before="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99303">
      <w:bodyDiv w:val="1"/>
      <w:marLeft w:val="0"/>
      <w:marRight w:val="0"/>
      <w:marTop w:val="0"/>
      <w:marBottom w:val="0"/>
      <w:divBdr>
        <w:top w:val="none" w:sz="0" w:space="0" w:color="auto"/>
        <w:left w:val="none" w:sz="0" w:space="0" w:color="auto"/>
        <w:bottom w:val="none" w:sz="0" w:space="0" w:color="auto"/>
        <w:right w:val="none" w:sz="0" w:space="0" w:color="auto"/>
      </w:divBdr>
      <w:divsChild>
        <w:div w:id="148060083">
          <w:marLeft w:val="0"/>
          <w:marRight w:val="0"/>
          <w:marTop w:val="0"/>
          <w:marBottom w:val="0"/>
          <w:divBdr>
            <w:top w:val="none" w:sz="0" w:space="0" w:color="auto"/>
            <w:left w:val="none" w:sz="0" w:space="0" w:color="auto"/>
            <w:bottom w:val="none" w:sz="0" w:space="0" w:color="auto"/>
            <w:right w:val="none" w:sz="0" w:space="0" w:color="auto"/>
          </w:divBdr>
        </w:div>
        <w:div w:id="1033967920">
          <w:marLeft w:val="0"/>
          <w:marRight w:val="0"/>
          <w:marTop w:val="0"/>
          <w:marBottom w:val="0"/>
          <w:divBdr>
            <w:top w:val="none" w:sz="0" w:space="0" w:color="auto"/>
            <w:left w:val="none" w:sz="0" w:space="0" w:color="auto"/>
            <w:bottom w:val="none" w:sz="0" w:space="0" w:color="auto"/>
            <w:right w:val="none" w:sz="0" w:space="0" w:color="auto"/>
          </w:divBdr>
        </w:div>
        <w:div w:id="1730491103">
          <w:marLeft w:val="0"/>
          <w:marRight w:val="0"/>
          <w:marTop w:val="0"/>
          <w:marBottom w:val="0"/>
          <w:divBdr>
            <w:top w:val="none" w:sz="0" w:space="0" w:color="auto"/>
            <w:left w:val="none" w:sz="0" w:space="0" w:color="auto"/>
            <w:bottom w:val="none" w:sz="0" w:space="0" w:color="auto"/>
            <w:right w:val="none" w:sz="0" w:space="0" w:color="auto"/>
          </w:divBdr>
        </w:div>
      </w:divsChild>
    </w:div>
    <w:div w:id="17912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tepunaaonui.govt.nz/assets/Workforce-Frameworks/Specialist-Organisational-Standards-FV-Workforce-capability-Frameworks-Jan-202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e Puna tools">
      <a:dk1>
        <a:sysClr val="windowText" lastClr="000000"/>
      </a:dk1>
      <a:lt1>
        <a:srgbClr val="FFFFFF"/>
      </a:lt1>
      <a:dk2>
        <a:srgbClr val="E4DEE8"/>
      </a:dk2>
      <a:lt2>
        <a:srgbClr val="F4D0C9"/>
      </a:lt2>
      <a:accent1>
        <a:srgbClr val="4B2366"/>
      </a:accent1>
      <a:accent2>
        <a:srgbClr val="EA005D"/>
      </a:accent2>
      <a:accent3>
        <a:srgbClr val="D44327"/>
      </a:accent3>
      <a:accent4>
        <a:srgbClr val="882265"/>
      </a:accent4>
      <a:accent5>
        <a:srgbClr val="6E0B2F"/>
      </a:accent5>
      <a:accent6>
        <a:srgbClr val="F7941D"/>
      </a:accent6>
      <a:hlink>
        <a:srgbClr val="4472C4"/>
      </a:hlink>
      <a:folHlink>
        <a:srgbClr val="4472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4FCFCCCD64745B94A38327EE79861" ma:contentTypeVersion="1" ma:contentTypeDescription="Create a new document." ma:contentTypeScope="" ma:versionID="35735f9b5a71a4200c10456a08e1958a">
  <xsd:schema xmlns:xsd="http://www.w3.org/2001/XMLSchema" xmlns:xs="http://www.w3.org/2001/XMLSchema" xmlns:p="http://schemas.microsoft.com/office/2006/metadata/properties" xmlns:ns2="1213db41-97b1-4e79-9d48-1363723dd8dd" targetNamespace="http://schemas.microsoft.com/office/2006/metadata/properties" ma:root="true" ma:fieldsID="42954a7051c856787a43cec102cf8b9c" ns2:_="">
    <xsd:import namespace="1213db41-97b1-4e79-9d48-1363723dd8d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3db41-97b1-4e79-9d48-1363723dd8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213db41-97b1-4e79-9d48-1363723dd8dd">SW3NXXEYE322-678424068-3010</_dlc_DocId>
    <_dlc_DocIdUrl xmlns="1213db41-97b1-4e79-9d48-1363723dd8dd">
      <Url>https://ministryofjusticenz.sharepoint.com/sites/TAK/_layouts/15/DocIdRedir.aspx?ID=SW3NXXEYE322-678424068-3010</Url>
      <Description>SW3NXXEYE322-678424068-3010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1468D-6A8C-4147-ABDC-B8ED3E43B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3db41-97b1-4e79-9d48-1363723dd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77DD1-4CF4-48D7-A133-FBC109DC048E}">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1213db41-97b1-4e79-9d48-1363723dd8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43ED6CC-5FFF-4485-B2F8-BF1E38BCE4F3}">
  <ds:schemaRefs>
    <ds:schemaRef ds:uri="http://schemas.microsoft.com/sharepoint/events"/>
  </ds:schemaRefs>
</ds:datastoreItem>
</file>

<file path=customXml/itemProps4.xml><?xml version="1.0" encoding="utf-8"?>
<ds:datastoreItem xmlns:ds="http://schemas.openxmlformats.org/officeDocument/2006/customXml" ds:itemID="{28C77EB9-FD24-49D3-9E29-02E373B1228D}">
  <ds:schemaRefs>
    <ds:schemaRef ds:uri="http://schemas.microsoft.com/sharepoint/v3/contenttype/forms"/>
  </ds:schemaRefs>
</ds:datastoreItem>
</file>

<file path=customXml/itemProps5.xml><?xml version="1.0" encoding="utf-8"?>
<ds:datastoreItem xmlns:ds="http://schemas.openxmlformats.org/officeDocument/2006/customXml" ds:itemID="{970BD2B0-CC27-45C7-B5CE-DD05802D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3281</Words>
  <Characters>18702</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21940</CharactersWithSpaces>
  <SharedDoc>false</SharedDoc>
  <HLinks>
    <vt:vector size="6" baseType="variant">
      <vt:variant>
        <vt:i4>2293815</vt:i4>
      </vt:variant>
      <vt:variant>
        <vt:i4>0</vt:i4>
      </vt:variant>
      <vt:variant>
        <vt:i4>0</vt:i4>
      </vt:variant>
      <vt:variant>
        <vt:i4>5</vt:i4>
      </vt:variant>
      <vt:variant>
        <vt:lpwstr>https://tepunaaonui.govt.nz/assets/Workforce-Frameworks/Entry-to-Expert-FV-Workforce-Capability-Frameworks-Jan-2023.pdf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Beresford-Jones, Mary</cp:lastModifiedBy>
  <cp:revision>2</cp:revision>
  <cp:lastPrinted>2023-07-18T21:13:00Z</cp:lastPrinted>
  <dcterms:created xsi:type="dcterms:W3CDTF">2023-09-01T04:41:00Z</dcterms:created>
  <dcterms:modified xsi:type="dcterms:W3CDTF">2023-09-01T04:41:00Z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0x0101008554FCFCCCD64745B94A38327EE79861</vt:lpwstr>
  </property>
  <property fmtid="{D5CDD505-2E9C-101B-9397-08002B2CF9AE}" pid="3" name="MediaServiceImageTags">
    <vt:lpwstr/>
  </property>
  <property fmtid="{D5CDD505-2E9C-101B-9397-08002B2CF9AE}" pid="4" name="Order">
    <vt:r8>394600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Wiki-DesignCommittee">
    <vt:bool>false</vt:bool>
  </property>
  <property fmtid="{D5CDD505-2E9C-101B-9397-08002B2CF9AE}" pid="10" name="ComplianceAssetId">
    <vt:lpwstr/>
  </property>
  <property fmtid="{D5CDD505-2E9C-101B-9397-08002B2CF9AE}" pid="11" name="TemplateUrl">
    <vt:lpwstr/>
  </property>
  <property fmtid="{D5CDD505-2E9C-101B-9397-08002B2CF9AE}" pid="12" name="BusinessActivity">
    <vt:lpwstr/>
  </property>
  <property fmtid="{D5CDD505-2E9C-101B-9397-08002B2CF9AE}" pid="13" name="DocumentType">
    <vt:lpwstr/>
  </property>
  <property fmtid="{D5CDD505-2E9C-101B-9397-08002B2CF9AE}" pid="14" name="_dlc_DocIdItemGuid">
    <vt:lpwstr>86473fb1-ed91-4241-a234-d2be6cba4dc2</vt:lpwstr>
  </property>
  <property fmtid="{D5CDD505-2E9C-101B-9397-08002B2CF9AE}" pid="15" name="DocumentTypeTaxHTField">
    <vt:lpwstr/>
  </property>
  <property fmtid="{D5CDD505-2E9C-101B-9397-08002B2CF9AE}" pid="16" name="BusinessActivityTaxHTField">
    <vt:lpwstr/>
  </property>
  <property fmtid="{D5CDD505-2E9C-101B-9397-08002B2CF9AE}" pid="17" name="lcf76f155ced4ddcb4097134ff3c332f">
    <vt:lpwstr/>
  </property>
  <property fmtid="{D5CDD505-2E9C-101B-9397-08002B2CF9AE}" pid="18" name="TaxCatchAll">
    <vt:lpwstr/>
  </property>
  <property fmtid="{D5CDD505-2E9C-101B-9397-08002B2CF9AE}" pid="19" name="SharedWithUsers">
    <vt:lpwstr>1216;#Blackler, Holly</vt:lpwstr>
  </property>
  <property fmtid="{D5CDD505-2E9C-101B-9397-08002B2CF9AE}" pid="20" name="_AdHocReviewCycleID">
    <vt:i4>1533220421</vt:i4>
  </property>
  <property fmtid="{D5CDD505-2E9C-101B-9397-08002B2CF9AE}" pid="21" name="_NewReviewCycle">
    <vt:lpwstr/>
  </property>
  <property fmtid="{D5CDD505-2E9C-101B-9397-08002B2CF9AE}" pid="22" name="_EmailSubject">
    <vt:lpwstr>Draft 5 workforce tools across 14 templates</vt:lpwstr>
  </property>
  <property fmtid="{D5CDD505-2E9C-101B-9397-08002B2CF9AE}" pid="23" name="_AuthorEmail">
    <vt:lpwstr>Mary.Beresford-Jones@tepunaaonui.govt.nz</vt:lpwstr>
  </property>
  <property fmtid="{D5CDD505-2E9C-101B-9397-08002B2CF9AE}" pid="24" name="_AuthorEmailDisplayName">
    <vt:lpwstr>Beresford-Jones, Mary</vt:lpwstr>
  </property>
  <property fmtid="{D5CDD505-2E9C-101B-9397-08002B2CF9AE}" pid="25" name="_ReviewingToolsShownOnce">
    <vt:lpwstr/>
  </property>
</Properties>
</file>